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465A" w14:textId="77777777" w:rsidR="00F774CC" w:rsidRPr="008E417D" w:rsidRDefault="00F774CC" w:rsidP="00F774CC">
      <w:pPr>
        <w:widowControl w:val="0"/>
        <w:jc w:val="center"/>
        <w:rPr>
          <w:rFonts w:ascii="Candara" w:hAnsi="Candara" w:cs="Calibri Light"/>
          <w:lang w:eastAsia="zh-CN"/>
        </w:rPr>
      </w:pPr>
      <w:r w:rsidRPr="008E417D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3C44AAC2" w14:textId="77777777" w:rsidR="00F774CC" w:rsidRPr="008E417D" w:rsidRDefault="00F774CC" w:rsidP="00F774CC">
      <w:pPr>
        <w:widowControl w:val="0"/>
        <w:spacing w:after="240"/>
        <w:jc w:val="center"/>
        <w:rPr>
          <w:rFonts w:ascii="Candara" w:hAnsi="Candara" w:cs="Calibri Light"/>
        </w:rPr>
      </w:pPr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fuq il-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Vanġelu</w:t>
      </w:r>
      <w:proofErr w:type="spellEnd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 xml:space="preserve"> tal-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Ħadd</w:t>
      </w:r>
      <w:proofErr w:type="spellEnd"/>
    </w:p>
    <w:p w14:paraId="3157B9EE" w14:textId="4183A1A7" w:rsidR="00F774CC" w:rsidRPr="008E417D" w:rsidRDefault="00F774CC" w:rsidP="00F774CC">
      <w:pPr>
        <w:widowControl w:val="0"/>
        <w:jc w:val="center"/>
        <w:rPr>
          <w:rFonts w:ascii="Candara" w:hAnsi="Candara" w:cs="Calibri Light"/>
        </w:rPr>
      </w:pPr>
      <w:proofErr w:type="spellStart"/>
      <w:r>
        <w:rPr>
          <w:rFonts w:ascii="Candara" w:hAnsi="Candara" w:cs="Calibri Light"/>
          <w:color w:val="000000"/>
          <w:kern w:val="2"/>
          <w:sz w:val="40"/>
          <w:szCs w:val="40"/>
        </w:rPr>
        <w:t>I</w:t>
      </w:r>
      <w:r w:rsidR="003D3A83">
        <w:rPr>
          <w:rFonts w:ascii="Candara" w:hAnsi="Candara" w:cs="Calibri Light"/>
          <w:color w:val="000000"/>
          <w:kern w:val="2"/>
          <w:sz w:val="40"/>
          <w:szCs w:val="40"/>
        </w:rPr>
        <w:t>r</w:t>
      </w:r>
      <w:proofErr w:type="spellEnd"/>
      <w:r w:rsidR="003D3A83">
        <w:rPr>
          <w:rFonts w:ascii="Candara" w:hAnsi="Candara" w:cs="Calibri Light"/>
          <w:color w:val="000000"/>
          <w:kern w:val="2"/>
          <w:sz w:val="40"/>
          <w:szCs w:val="40"/>
        </w:rPr>
        <w:t>-Raba’</w:t>
      </w:r>
      <w:r>
        <w:rPr>
          <w:rFonts w:ascii="Candara" w:hAnsi="Candara" w:cs="Calibri Light"/>
          <w:color w:val="000000"/>
          <w:kern w:val="2"/>
          <w:sz w:val="40"/>
          <w:szCs w:val="40"/>
        </w:rPr>
        <w:t xml:space="preserve"> </w:t>
      </w:r>
      <w:proofErr w:type="spellStart"/>
      <w:r>
        <w:rPr>
          <w:rFonts w:ascii="Candara" w:hAnsi="Candara" w:cs="Calibri Light"/>
          <w:color w:val="000000"/>
          <w:kern w:val="2"/>
          <w:sz w:val="40"/>
          <w:szCs w:val="40"/>
        </w:rPr>
        <w:t>Ħadd</w:t>
      </w:r>
      <w:proofErr w:type="spellEnd"/>
      <w:r>
        <w:rPr>
          <w:rFonts w:ascii="Candara" w:hAnsi="Candara" w:cs="Calibri Light"/>
          <w:color w:val="000000"/>
          <w:kern w:val="2"/>
          <w:sz w:val="40"/>
          <w:szCs w:val="40"/>
        </w:rPr>
        <w:t xml:space="preserve"> tar-</w:t>
      </w:r>
      <w:proofErr w:type="spellStart"/>
      <w:r>
        <w:rPr>
          <w:rFonts w:ascii="Candara" w:hAnsi="Candara" w:cs="Calibri Light"/>
          <w:color w:val="000000"/>
          <w:kern w:val="2"/>
          <w:sz w:val="40"/>
          <w:szCs w:val="40"/>
        </w:rPr>
        <w:t>Randan</w:t>
      </w:r>
      <w:proofErr w:type="spellEnd"/>
      <w:r>
        <w:rPr>
          <w:rFonts w:ascii="Candara" w:hAnsi="Candara" w:cs="Calibri Light"/>
          <w:color w:val="000000"/>
          <w:kern w:val="2"/>
          <w:sz w:val="40"/>
          <w:szCs w:val="40"/>
        </w:rPr>
        <w:t xml:space="preserve"> </w:t>
      </w:r>
    </w:p>
    <w:p w14:paraId="0D84B70E" w14:textId="68E6E986" w:rsidR="00F774CC" w:rsidRDefault="00F774CC" w:rsidP="00F774CC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proofErr w:type="gramStart"/>
      <w:r w:rsidRPr="008E417D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>
        <w:rPr>
          <w:rFonts w:ascii="Candara" w:hAnsi="Candara" w:cs="Calibri Light"/>
          <w:color w:val="000000"/>
          <w:kern w:val="2"/>
          <w:sz w:val="40"/>
          <w:szCs w:val="40"/>
        </w:rPr>
        <w:t xml:space="preserve"> </w:t>
      </w:r>
      <w:r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>A</w:t>
      </w:r>
      <w:bookmarkStart w:id="0" w:name="_Hlk181027582"/>
      <w:bookmarkEnd w:id="0"/>
      <w:proofErr w:type="gramEnd"/>
      <w:r>
        <w:rPr>
          <w:rFonts w:ascii="Candara" w:hAnsi="Candara" w:cs="Calibri Light"/>
          <w:lang w:val="mt-MT"/>
        </w:rPr>
        <w:br/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 xml:space="preserve">Ġw </w:t>
      </w:r>
      <w:r w:rsidR="003D3A83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9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 xml:space="preserve">: </w:t>
      </w:r>
      <w:r w:rsidR="003D3A83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1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-4</w:t>
      </w:r>
      <w:r w:rsidR="003D3A83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1</w:t>
      </w:r>
    </w:p>
    <w:p w14:paraId="02556551" w14:textId="77777777" w:rsidR="00C759CF" w:rsidRPr="00267323" w:rsidRDefault="008D5E22" w:rsidP="00267323">
      <w:pPr>
        <w:jc w:val="both"/>
        <w:rPr>
          <w:rFonts w:ascii="Candara" w:hAnsi="Candara"/>
          <w:b/>
          <w:bCs/>
          <w:lang w:val="it-IT"/>
        </w:rPr>
      </w:pPr>
      <w:r w:rsidRPr="00267323">
        <w:rPr>
          <w:rFonts w:ascii="Candara" w:hAnsi="Candara"/>
          <w:b/>
          <w:bCs/>
          <w:lang w:val="it-IT"/>
        </w:rPr>
        <w:t xml:space="preserve">Kuntest </w:t>
      </w:r>
    </w:p>
    <w:p w14:paraId="3BE23839" w14:textId="211C923E" w:rsidR="008D5E22" w:rsidRPr="00267323" w:rsidRDefault="008D5E22" w:rsidP="00267323">
      <w:pPr>
        <w:jc w:val="both"/>
        <w:rPr>
          <w:rFonts w:ascii="Candara" w:hAnsi="Candara"/>
          <w:lang w:val="it-IT"/>
        </w:rPr>
      </w:pPr>
      <w:r w:rsidRPr="00267323">
        <w:rPr>
          <w:rFonts w:ascii="Candara" w:hAnsi="Candara"/>
          <w:lang w:val="it-IT"/>
        </w:rPr>
        <w:t xml:space="preserve">Ir-rakkont jippreżenta l-pedagoġija tal-fidi fi Kristu. Il-fatt li dak ir-raġel jerġa’ jsib id-dawl isir ġudizzju fuq il-kapaċità ta’ oħrajn jekk verament jarawx. </w:t>
      </w:r>
      <w:r w:rsidRPr="00267323">
        <w:rPr>
          <w:rFonts w:ascii="Candara" w:hAnsi="Candara"/>
          <w:b/>
          <w:bCs/>
          <w:lang w:val="it-IT"/>
        </w:rPr>
        <w:t>L-akbar don li jirċievi, mhux li jakkwista mill-ġdid il-viżjoni fiżika daqskemm id-dawl tal-fidi fi Kristu, il-verita li ssalvah għaliex tagħtih il-qawwa li jaffronta l-provi tal-ħajja b’mod ġdid.</w:t>
      </w:r>
    </w:p>
    <w:p w14:paraId="2774836A" w14:textId="111CD967" w:rsidR="008D5E22" w:rsidRPr="00267323" w:rsidRDefault="008D5E22" w:rsidP="00267323">
      <w:pPr>
        <w:jc w:val="both"/>
        <w:rPr>
          <w:rFonts w:ascii="Candara" w:hAnsi="Candara"/>
          <w:b/>
          <w:bCs/>
          <w:lang w:val="it-IT"/>
        </w:rPr>
      </w:pPr>
      <w:r w:rsidRPr="00267323">
        <w:rPr>
          <w:rFonts w:ascii="Candara" w:hAnsi="Candara"/>
          <w:lang w:val="it-IT"/>
        </w:rPr>
        <w:t>It-test hu maqsum f’sitt xeni fejn insibu tlett temi: il-fatt tal-għama mit-twelidu li ġie mfejjaq minn Ġesù permezz ta’ġesti terapewtiċi; il-proċess ta’ interrogatorju li l-Fariżej jagħmlu lir-raġel biex jivverifikaw x’ġara; il-ġudizzju doppju – dak tal-Fariżej li jikkundannaw lill-għama billi jkeċċuh mis-sinagoga u dak ta’ Ġesù li jidher fil-versi 39-41.</w:t>
      </w:r>
    </w:p>
    <w:p w14:paraId="47F233F6" w14:textId="77777777" w:rsidR="00C759CF" w:rsidRPr="00267323" w:rsidRDefault="00C759CF" w:rsidP="00267323">
      <w:pPr>
        <w:jc w:val="both"/>
        <w:rPr>
          <w:rFonts w:ascii="Candara" w:hAnsi="Candara"/>
          <w:b/>
          <w:bCs/>
          <w:lang w:val="it-IT"/>
        </w:rPr>
      </w:pPr>
    </w:p>
    <w:p w14:paraId="12084FF4" w14:textId="2BB40EF7" w:rsidR="00E1162E" w:rsidRPr="00267323" w:rsidRDefault="00F774CC" w:rsidP="00267323">
      <w:pPr>
        <w:widowControl w:val="0"/>
        <w:spacing w:after="240"/>
        <w:jc w:val="both"/>
        <w:rPr>
          <w:rFonts w:ascii="Candara" w:hAnsi="Candara"/>
          <w:i/>
          <w:iCs/>
          <w:color w:val="000000"/>
          <w:lang w:eastAsia="en-GB"/>
        </w:rPr>
      </w:pP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 xml:space="preserve">vv. </w:t>
      </w:r>
      <w:r w:rsidR="00C759CF"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1-7</w:t>
      </w:r>
      <w:r w:rsidR="00960F2E"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:</w:t>
      </w:r>
      <w:r w:rsidR="005F43BE" w:rsidRPr="00267323">
        <w:rPr>
          <w:rFonts w:ascii="Candara" w:hAnsi="Candara"/>
          <w:b/>
          <w:bCs/>
          <w:i/>
          <w:iCs/>
          <w:color w:val="000000"/>
          <w:vertAlign w:val="superscript"/>
          <w:lang w:val="it-IT" w:eastAsia="en-GB"/>
        </w:rPr>
        <w:t xml:space="preserve"> </w:t>
      </w:r>
      <w:r w:rsidR="005F43BE" w:rsidRPr="00267323">
        <w:rPr>
          <w:rFonts w:ascii="Candara" w:hAnsi="Candara"/>
          <w:i/>
          <w:iCs/>
          <w:color w:val="000000"/>
          <w:lang w:val="it-IT" w:eastAsia="en-GB"/>
        </w:rPr>
        <w:t>Kif kien għaddej, lemaħ raġel agħma minn twelidu,</w:t>
      </w:r>
      <w:r w:rsidR="005F43BE" w:rsidRPr="00267323">
        <w:rPr>
          <w:rFonts w:ascii="Candara" w:hAnsi="Candara"/>
          <w:i/>
          <w:iCs/>
          <w:color w:val="000000"/>
          <w:lang w:val="it-IT" w:eastAsia="en-GB"/>
        </w:rPr>
        <w:t xml:space="preserve"> </w:t>
      </w:r>
      <w:r w:rsidR="005F43BE" w:rsidRPr="00267323">
        <w:rPr>
          <w:rFonts w:ascii="Candara" w:hAnsi="Candara"/>
          <w:i/>
          <w:iCs/>
          <w:color w:val="000000"/>
          <w:lang w:val="it-IT" w:eastAsia="en-GB"/>
        </w:rPr>
        <w:t>u d-dixxipli tiegħu staqsewh: “Rabbi, dan twieled agħma għax dineb hu stess, jew għax dinbu l-ġenituri tiegħu?”</w:t>
      </w:r>
      <w:r w:rsidR="005F43BE" w:rsidRPr="00267323">
        <w:rPr>
          <w:rFonts w:ascii="Candara" w:hAnsi="Candara"/>
          <w:i/>
          <w:iCs/>
          <w:color w:val="000000"/>
          <w:lang w:val="it-IT" w:eastAsia="en-GB"/>
        </w:rPr>
        <w:t xml:space="preserve"> </w:t>
      </w:r>
      <w:r w:rsidR="005F43BE" w:rsidRPr="00267323">
        <w:rPr>
          <w:rFonts w:ascii="Candara" w:hAnsi="Candara"/>
          <w:i/>
          <w:iCs/>
          <w:color w:val="000000"/>
          <w:lang w:val="it-IT" w:eastAsia="en-GB"/>
        </w:rPr>
        <w:t>Ġesù wieġeb: “Mhux għax dineb hu jew il-ġenituri tiegħu, imma ġralu hekk biex l-għemil ta’ Alla jidher fih.</w:t>
      </w:r>
      <w:r w:rsidR="005F43BE" w:rsidRPr="00267323">
        <w:rPr>
          <w:rFonts w:ascii="Candara" w:hAnsi="Candara"/>
          <w:i/>
          <w:iCs/>
          <w:color w:val="000000"/>
          <w:lang w:val="it-IT" w:eastAsia="en-GB"/>
        </w:rPr>
        <w:t xml:space="preserve"> </w:t>
      </w:r>
      <w:r w:rsidR="005F43BE" w:rsidRPr="00267323">
        <w:rPr>
          <w:rFonts w:ascii="Candara" w:hAnsi="Candara"/>
          <w:i/>
          <w:iCs/>
          <w:color w:val="000000"/>
          <w:lang w:val="it-IT" w:eastAsia="en-GB"/>
        </w:rPr>
        <w:t>Sakemm għadu binhar, jeħtiġilna nagħmlu x-xogħol ta’ dak li bagħatni, għax jasal il-lejl meta ħadd ma jkun jista’ jaħdem.</w:t>
      </w:r>
      <w:r w:rsidR="005F43BE" w:rsidRPr="00267323">
        <w:rPr>
          <w:rFonts w:ascii="Candara" w:hAnsi="Candara"/>
          <w:i/>
          <w:iCs/>
          <w:color w:val="000000"/>
          <w:lang w:val="it-IT" w:eastAsia="en-GB"/>
        </w:rPr>
        <w:t xml:space="preserve"> </w:t>
      </w:r>
      <w:r w:rsidR="005F43BE" w:rsidRPr="00267323">
        <w:rPr>
          <w:rFonts w:ascii="Candara" w:hAnsi="Candara"/>
          <w:b/>
          <w:bCs/>
          <w:i/>
          <w:iCs/>
          <w:color w:val="000000"/>
          <w:lang w:val="it-IT" w:eastAsia="en-GB"/>
        </w:rPr>
        <w:t>Sakemm għadni fid-dinja, jiena hu d-dawl tad-dinja.</w:t>
      </w:r>
      <w:r w:rsidR="005F43BE" w:rsidRPr="00267323">
        <w:rPr>
          <w:rFonts w:ascii="Candara" w:hAnsi="Candara"/>
          <w:i/>
          <w:iCs/>
          <w:color w:val="000000"/>
          <w:lang w:val="it-IT" w:eastAsia="en-GB"/>
        </w:rPr>
        <w:t>”</w:t>
      </w:r>
      <w:r w:rsidR="005F43BE" w:rsidRPr="00267323">
        <w:rPr>
          <w:rFonts w:ascii="Candara" w:hAnsi="Candara"/>
          <w:i/>
          <w:iCs/>
          <w:color w:val="000000"/>
          <w:lang w:val="it-IT" w:eastAsia="en-GB"/>
        </w:rPr>
        <w:t xml:space="preserve"> </w:t>
      </w:r>
      <w:r w:rsidR="005F43BE" w:rsidRPr="00267323">
        <w:rPr>
          <w:rFonts w:ascii="Candara" w:hAnsi="Candara"/>
          <w:i/>
          <w:iCs/>
          <w:color w:val="000000"/>
          <w:lang w:val="it-IT" w:eastAsia="en-GB"/>
        </w:rPr>
        <w:t>Kif qal dan, beżaq fl-art, għamel minnu qisu tajn, u dilek bih għajnejn ir-raġel agħma.</w:t>
      </w:r>
      <w:r w:rsidR="005F43BE" w:rsidRPr="00267323">
        <w:rPr>
          <w:rFonts w:ascii="Candara" w:hAnsi="Candara"/>
          <w:i/>
          <w:iCs/>
          <w:color w:val="000000"/>
          <w:lang w:val="it-IT" w:eastAsia="en-GB"/>
        </w:rPr>
        <w:t xml:space="preserve"> </w:t>
      </w:r>
      <w:r w:rsidR="005F43BE" w:rsidRPr="00267323">
        <w:rPr>
          <w:rFonts w:ascii="Candara" w:hAnsi="Candara"/>
          <w:i/>
          <w:iCs/>
          <w:color w:val="000000"/>
          <w:lang w:eastAsia="en-GB"/>
        </w:rPr>
        <w:t xml:space="preserve">U </w:t>
      </w:r>
      <w:proofErr w:type="spellStart"/>
      <w:r w:rsidR="005F43BE" w:rsidRPr="00267323">
        <w:rPr>
          <w:rFonts w:ascii="Candara" w:hAnsi="Candara"/>
          <w:i/>
          <w:iCs/>
          <w:color w:val="000000"/>
          <w:lang w:eastAsia="en-GB"/>
        </w:rPr>
        <w:t>qallu</w:t>
      </w:r>
      <w:proofErr w:type="spellEnd"/>
      <w:r w:rsidR="005F43BE" w:rsidRPr="00267323">
        <w:rPr>
          <w:rFonts w:ascii="Candara" w:hAnsi="Candara"/>
          <w:i/>
          <w:iCs/>
          <w:color w:val="000000"/>
          <w:lang w:eastAsia="en-GB"/>
        </w:rPr>
        <w:t xml:space="preserve">: “Mur </w:t>
      </w:r>
      <w:proofErr w:type="spellStart"/>
      <w:r w:rsidR="005F43BE" w:rsidRPr="00267323">
        <w:rPr>
          <w:rFonts w:ascii="Candara" w:hAnsi="Candara"/>
          <w:i/>
          <w:iCs/>
          <w:color w:val="000000"/>
          <w:lang w:eastAsia="en-GB"/>
        </w:rPr>
        <w:t>inħasel</w:t>
      </w:r>
      <w:proofErr w:type="spellEnd"/>
      <w:r w:rsidR="005F43BE" w:rsidRPr="00267323">
        <w:rPr>
          <w:rFonts w:ascii="Candara" w:hAnsi="Candara"/>
          <w:i/>
          <w:iCs/>
          <w:color w:val="000000"/>
          <w:lang w:eastAsia="en-GB"/>
        </w:rPr>
        <w:t xml:space="preserve"> fil-</w:t>
      </w:r>
      <w:proofErr w:type="spellStart"/>
      <w:r w:rsidR="005F43BE" w:rsidRPr="00267323">
        <w:rPr>
          <w:rFonts w:ascii="Candara" w:hAnsi="Candara"/>
          <w:i/>
          <w:iCs/>
          <w:color w:val="000000"/>
          <w:lang w:eastAsia="en-GB"/>
        </w:rPr>
        <w:t>menqgħa</w:t>
      </w:r>
      <w:proofErr w:type="spellEnd"/>
      <w:r w:rsidR="005F43BE" w:rsidRPr="00267323">
        <w:rPr>
          <w:rFonts w:ascii="Candara" w:hAnsi="Candara"/>
          <w:i/>
          <w:iCs/>
          <w:color w:val="000000"/>
          <w:lang w:eastAsia="en-GB"/>
        </w:rPr>
        <w:t xml:space="preserve"> ta’ </w:t>
      </w:r>
      <w:proofErr w:type="spellStart"/>
      <w:r w:rsidR="005F43BE" w:rsidRPr="00267323">
        <w:rPr>
          <w:rFonts w:ascii="Candara" w:hAnsi="Candara"/>
          <w:i/>
          <w:iCs/>
          <w:color w:val="000000"/>
          <w:lang w:eastAsia="en-GB"/>
        </w:rPr>
        <w:t>Silwam</w:t>
      </w:r>
      <w:proofErr w:type="spellEnd"/>
      <w:r w:rsidR="005F43BE" w:rsidRPr="00267323">
        <w:rPr>
          <w:rFonts w:ascii="Candara" w:hAnsi="Candara"/>
          <w:i/>
          <w:iCs/>
          <w:color w:val="000000"/>
          <w:lang w:eastAsia="en-GB"/>
        </w:rPr>
        <w:t xml:space="preserve">.” Din </w:t>
      </w:r>
      <w:proofErr w:type="spellStart"/>
      <w:r w:rsidR="005F43BE" w:rsidRPr="00267323">
        <w:rPr>
          <w:rFonts w:ascii="Candara" w:hAnsi="Candara"/>
          <w:i/>
          <w:iCs/>
          <w:color w:val="000000"/>
          <w:lang w:eastAsia="en-GB"/>
        </w:rPr>
        <w:t>tfisser</w:t>
      </w:r>
      <w:proofErr w:type="spellEnd"/>
      <w:r w:rsidR="005F43BE" w:rsidRPr="00267323">
        <w:rPr>
          <w:rFonts w:ascii="Candara" w:hAnsi="Candara"/>
          <w:i/>
          <w:iCs/>
          <w:color w:val="000000"/>
          <w:lang w:eastAsia="en-GB"/>
        </w:rPr>
        <w:t xml:space="preserve"> ‘il-</w:t>
      </w:r>
      <w:proofErr w:type="spellStart"/>
      <w:r w:rsidR="005F43BE" w:rsidRPr="00267323">
        <w:rPr>
          <w:rFonts w:ascii="Candara" w:hAnsi="Candara"/>
          <w:i/>
          <w:iCs/>
          <w:color w:val="000000"/>
          <w:lang w:eastAsia="en-GB"/>
        </w:rPr>
        <w:t>Mibgħut</w:t>
      </w:r>
      <w:proofErr w:type="spellEnd"/>
      <w:r w:rsidR="005F43BE" w:rsidRPr="00267323">
        <w:rPr>
          <w:rFonts w:ascii="Candara" w:hAnsi="Candara"/>
          <w:i/>
          <w:iCs/>
          <w:color w:val="000000"/>
          <w:lang w:eastAsia="en-GB"/>
        </w:rPr>
        <w:t xml:space="preserve">’. Mela dak mar, </w:t>
      </w:r>
      <w:proofErr w:type="spellStart"/>
      <w:r w:rsidR="005F43BE" w:rsidRPr="00267323">
        <w:rPr>
          <w:rFonts w:ascii="Candara" w:hAnsi="Candara"/>
          <w:i/>
          <w:iCs/>
          <w:color w:val="000000"/>
          <w:lang w:eastAsia="en-GB"/>
        </w:rPr>
        <w:t>inħasel</w:t>
      </w:r>
      <w:proofErr w:type="spellEnd"/>
      <w:r w:rsidR="005F43BE" w:rsidRPr="00267323">
        <w:rPr>
          <w:rFonts w:ascii="Candara" w:hAnsi="Candara"/>
          <w:i/>
          <w:iCs/>
          <w:color w:val="000000"/>
          <w:lang w:eastAsia="en-GB"/>
        </w:rPr>
        <w:t xml:space="preserve"> u </w:t>
      </w:r>
      <w:proofErr w:type="spellStart"/>
      <w:r w:rsidR="005F43BE" w:rsidRPr="00267323">
        <w:rPr>
          <w:rFonts w:ascii="Candara" w:hAnsi="Candara"/>
          <w:i/>
          <w:iCs/>
          <w:color w:val="000000"/>
          <w:lang w:eastAsia="en-GB"/>
        </w:rPr>
        <w:t>ġie</w:t>
      </w:r>
      <w:proofErr w:type="spellEnd"/>
      <w:r w:rsidR="005F43BE" w:rsidRPr="00267323">
        <w:rPr>
          <w:rFonts w:ascii="Candara" w:hAnsi="Candara"/>
          <w:i/>
          <w:iCs/>
          <w:color w:val="000000"/>
          <w:lang w:eastAsia="en-GB"/>
        </w:rPr>
        <w:t xml:space="preserve"> </w:t>
      </w:r>
      <w:proofErr w:type="spellStart"/>
      <w:r w:rsidR="005F43BE" w:rsidRPr="00267323">
        <w:rPr>
          <w:rFonts w:ascii="Candara" w:hAnsi="Candara"/>
          <w:i/>
          <w:iCs/>
          <w:color w:val="000000"/>
          <w:lang w:eastAsia="en-GB"/>
        </w:rPr>
        <w:t>jara</w:t>
      </w:r>
      <w:proofErr w:type="spellEnd"/>
      <w:r w:rsidR="005F43BE" w:rsidRPr="00267323">
        <w:rPr>
          <w:rFonts w:ascii="Candara" w:hAnsi="Candara"/>
          <w:i/>
          <w:iCs/>
          <w:color w:val="000000"/>
          <w:lang w:eastAsia="en-GB"/>
        </w:rPr>
        <w:t>.</w:t>
      </w:r>
    </w:p>
    <w:p w14:paraId="4BD3B130" w14:textId="77777777" w:rsidR="008B6C95" w:rsidRPr="00267323" w:rsidRDefault="008B6C95" w:rsidP="00267323">
      <w:pPr>
        <w:jc w:val="both"/>
        <w:rPr>
          <w:rFonts w:ascii="Candara" w:hAnsi="Candara"/>
          <w:lang w:val="it-IT"/>
        </w:rPr>
      </w:pPr>
      <w:r w:rsidRPr="00267323">
        <w:rPr>
          <w:rFonts w:ascii="Candara" w:hAnsi="Candara"/>
          <w:lang w:val="it-IT"/>
        </w:rPr>
        <w:t xml:space="preserve">Ġw 9 jippreżenta attakk qawwi u qalil kontra l-għamad tal-istituzzjoni reliġjuża fejn id-duttrina tiġi qabel il-ġid tal-persuna. Ġesu jiskappa mit-tempju wara tentattiv biex iħaġġruh u meta joħroġ jiltaqa’ mal-għama. Ma nafux x’jismu għax hu eżempju ta’ kull min għadu ma ltaqgħax ma’ Ġesu u għalhekk hu għama minn twelidu. Min għadu ma ltaqgħax ma’ Kristu, ma jarawx li hemm mod ieħor kif tħares lejn u tiġġudika l-ħajja. </w:t>
      </w:r>
    </w:p>
    <w:p w14:paraId="1341579B" w14:textId="77777777" w:rsidR="008B6C95" w:rsidRPr="00267323" w:rsidRDefault="008B6C95" w:rsidP="00267323">
      <w:pPr>
        <w:jc w:val="both"/>
        <w:rPr>
          <w:rFonts w:ascii="Candara" w:hAnsi="Candara"/>
          <w:lang w:val="it-IT"/>
        </w:rPr>
      </w:pPr>
      <w:r w:rsidRPr="00267323">
        <w:rPr>
          <w:rFonts w:ascii="Candara" w:hAnsi="Candara"/>
          <w:lang w:val="it-IT"/>
        </w:rPr>
        <w:t xml:space="preserve">L-għama ma kienx ikkunsidrat bħala marda imma bħala kastig, saħta mibgħuta minn Alla għall-ħtijiet. Biex jassolvu lil Alla kienu jakkużaw lill-bniedem: il-bniedem għamel id-dnub u l-Mulej jikkastigah. Ġesu’ jwieġeb u jeskludi kull relazzjoni bejn il-ħażin, id-dnub u l-kastig divin.  Igħid li r-raġuni hija sabiex tidher il-qawwa t’Alla. </w:t>
      </w:r>
    </w:p>
    <w:p w14:paraId="4CCA8EA1" w14:textId="77777777" w:rsidR="008B6C95" w:rsidRPr="00267323" w:rsidRDefault="008B6C95" w:rsidP="00267323">
      <w:pPr>
        <w:jc w:val="both"/>
        <w:rPr>
          <w:rFonts w:ascii="Candara" w:hAnsi="Candara"/>
          <w:lang w:val="it-IT"/>
        </w:rPr>
      </w:pPr>
      <w:r w:rsidRPr="00267323">
        <w:rPr>
          <w:rFonts w:ascii="Candara" w:hAnsi="Candara"/>
          <w:lang w:val="it-IT"/>
        </w:rPr>
        <w:t xml:space="preserve">Il-ħarsa ta’ Ġesù tilmaħ lill-bniedem, </w:t>
      </w:r>
      <w:r w:rsidRPr="00267323">
        <w:rPr>
          <w:rFonts w:ascii="Candara" w:hAnsi="Candara"/>
          <w:i/>
          <w:iCs/>
          <w:lang w:val="it-IT"/>
        </w:rPr>
        <w:t>anthropon</w:t>
      </w:r>
      <w:r w:rsidRPr="00267323">
        <w:rPr>
          <w:rFonts w:ascii="Candara" w:hAnsi="Candara"/>
          <w:lang w:val="it-IT"/>
        </w:rPr>
        <w:t xml:space="preserve"> - ma jarax l-ewwel nett marid, imma bniedem. Id-dixxipli mhux biss ma jarawx bniedem, imma f’ċertu sens lanqas għama, iżda biss il-problema li l-għama tqajjem għalihom. Lanqas ma jkellmuh lil dak il-bniedem. Il-laqgħa ta’ Ġesù tibda billi jara bniedem: ħarsa ħielsa minn preġudizzji, anke dawk mit-teoloġija, u mill-kultura. Ġesù jara t-tbatija u joqgħod ħdejn il-vittma sabiex juri l-ħarsa ta’ Alla fuq il-bniedem u jwettaq l-azzjoni ta’ Alla. Ġesu jkompli l-azzjoni kreatriċi tal-Missier, u wara li jistqarr li huwa d-dawl tad-dinja, jagħmel it-tajn u jpoġġih fuq għajnejn l-għama. Hija azzjoni simbolika, tifkira tal-ġesti tal-bidu ta’ Alla l-Ħallieq meta sawwar lill-bniedem mit-trab tal-art (Ġen 2,7). Il-laqgħa ma’ Kristu jimmarka l-bidu ta’ ħajja ġdida bħala ħolqien ġdid. Il-bniedem il-qadim huwa għami.  Il-bniedem il-ġdid jitwieled bid-dawl ta’ Kristu, b’għajnejh miftuħin beraħ u jaf fejn sejjer.</w:t>
      </w:r>
    </w:p>
    <w:p w14:paraId="7880CD0C" w14:textId="74DEED14" w:rsidR="00E07105" w:rsidRPr="00267323" w:rsidRDefault="008B6C95" w:rsidP="00267323">
      <w:pPr>
        <w:jc w:val="both"/>
        <w:rPr>
          <w:rFonts w:ascii="Candara" w:hAnsi="Candara"/>
          <w:lang w:val="it-IT"/>
        </w:rPr>
      </w:pPr>
      <w:r w:rsidRPr="00267323">
        <w:rPr>
          <w:rFonts w:ascii="Candara" w:hAnsi="Candara"/>
          <w:lang w:val="it-IT"/>
        </w:rPr>
        <w:lastRenderedPageBreak/>
        <w:t>L-għama mitlub jinħasel indikazzjoni tal-magħmudija. Jibgħatu fil-pixxina ta’ Siloam. Il-kelma “Siloam” tfisser ‘mibgħut’: tirreferi għal Kristu, il-mibgħut minn Alla, li, bl-ilma jiftaħ l-għajnejn tal-fidi tagħna. Ġaladarba jibda jara, jibda l-inkwiet għal dan ir-raġel.</w:t>
      </w:r>
    </w:p>
    <w:p w14:paraId="005C17B0" w14:textId="77777777" w:rsidR="00E07105" w:rsidRPr="00267323" w:rsidRDefault="00E07105" w:rsidP="00267323">
      <w:pPr>
        <w:jc w:val="both"/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</w:pPr>
    </w:p>
    <w:p w14:paraId="76D2D311" w14:textId="2855A799" w:rsidR="00E07105" w:rsidRPr="00267323" w:rsidRDefault="00E07105" w:rsidP="00267323">
      <w:pPr>
        <w:jc w:val="both"/>
        <w:rPr>
          <w:rFonts w:ascii="Candara" w:hAnsi="Candara"/>
          <w:i/>
          <w:iCs/>
          <w:color w:val="000000"/>
          <w:lang w:eastAsia="en-GB"/>
        </w:rPr>
      </w:pP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 xml:space="preserve">vv. 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8-</w:t>
      </w:r>
      <w:r w:rsidR="00D12DD3"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 xml:space="preserve">12: </w:t>
      </w:r>
      <w:r w:rsidRPr="00267323">
        <w:rPr>
          <w:rFonts w:ascii="Candara" w:hAnsi="Candara"/>
          <w:b/>
          <w:bCs/>
          <w:i/>
          <w:iCs/>
          <w:color w:val="000000"/>
          <w:vertAlign w:val="superscript"/>
          <w:lang w:val="it-IT" w:eastAsia="en-GB"/>
        </w:rPr>
        <w:t xml:space="preserve"> </w:t>
      </w:r>
      <w:r w:rsidR="00D12DD3" w:rsidRPr="00267323">
        <w:rPr>
          <w:rFonts w:ascii="Candara" w:hAnsi="Candara"/>
          <w:i/>
          <w:iCs/>
          <w:color w:val="000000"/>
          <w:lang w:val="it-IT" w:eastAsia="en-GB"/>
        </w:rPr>
        <w:t>Il-ġirien u dawk li s-soltu kienu jarawh, għax hu kien tallab, qalu: “Dan mhuwiex dak li kien joqgħod bilqiegħda jittallab?”</w:t>
      </w:r>
      <w:r w:rsidR="00137020" w:rsidRPr="00267323">
        <w:rPr>
          <w:rFonts w:ascii="Candara" w:hAnsi="Candara"/>
          <w:i/>
          <w:iCs/>
          <w:color w:val="000000"/>
          <w:lang w:val="it-IT" w:eastAsia="en-GB"/>
        </w:rPr>
        <w:t xml:space="preserve"> </w:t>
      </w:r>
      <w:r w:rsidR="00D12DD3" w:rsidRPr="00267323">
        <w:rPr>
          <w:rFonts w:ascii="Candara" w:hAnsi="Candara"/>
          <w:i/>
          <w:iCs/>
          <w:color w:val="000000"/>
          <w:lang w:val="it-IT" w:eastAsia="en-GB"/>
        </w:rPr>
        <w:t>Xi wħud qalu: “Iva, hu.” Oħrajn qalu: “Le, imma jixbhu.” Iżda hu qalilhom: “Jiena hu.”</w:t>
      </w:r>
      <w:r w:rsidR="00137020" w:rsidRPr="00267323">
        <w:rPr>
          <w:rFonts w:ascii="Candara" w:hAnsi="Candara"/>
          <w:i/>
          <w:iCs/>
          <w:color w:val="000000"/>
          <w:lang w:val="it-IT" w:eastAsia="en-GB"/>
        </w:rPr>
        <w:t xml:space="preserve"> </w:t>
      </w:r>
      <w:r w:rsidR="00D12DD3" w:rsidRPr="00267323">
        <w:rPr>
          <w:rFonts w:ascii="Candara" w:hAnsi="Candara"/>
          <w:i/>
          <w:iCs/>
          <w:color w:val="000000"/>
          <w:lang w:val="it-IT" w:eastAsia="en-GB"/>
        </w:rPr>
        <w:t>Qalulu: “Mela kif infetħulek għajnejk?”</w:t>
      </w:r>
      <w:r w:rsidR="00137020" w:rsidRPr="00267323">
        <w:rPr>
          <w:rFonts w:ascii="Candara" w:hAnsi="Candara"/>
          <w:i/>
          <w:iCs/>
          <w:color w:val="000000"/>
          <w:lang w:val="it-IT" w:eastAsia="en-GB"/>
        </w:rPr>
        <w:t xml:space="preserve"> </w:t>
      </w:r>
      <w:r w:rsidR="00D12DD3" w:rsidRPr="00267323">
        <w:rPr>
          <w:rFonts w:ascii="Candara" w:hAnsi="Candara"/>
          <w:i/>
          <w:iCs/>
          <w:color w:val="000000"/>
          <w:lang w:val="it-IT" w:eastAsia="en-GB"/>
        </w:rPr>
        <w:t xml:space="preserve">Weġibhom: </w:t>
      </w:r>
      <w:r w:rsidR="00D12DD3" w:rsidRPr="00267323">
        <w:rPr>
          <w:rFonts w:ascii="Candara" w:hAnsi="Candara"/>
          <w:b/>
          <w:bCs/>
          <w:i/>
          <w:iCs/>
          <w:color w:val="000000"/>
          <w:lang w:val="it-IT" w:eastAsia="en-GB"/>
        </w:rPr>
        <w:t xml:space="preserve">“Wieħed raġel, jgħidulu Ġesù, għamel ftit tajn, dilikli għajnejja bih, u qalli, ‘Mur fis-Silwam u nħasel hemm.’ </w:t>
      </w:r>
      <w:r w:rsidR="00D12DD3" w:rsidRPr="00267323">
        <w:rPr>
          <w:rFonts w:ascii="Candara" w:hAnsi="Candara"/>
          <w:b/>
          <w:bCs/>
          <w:i/>
          <w:iCs/>
          <w:color w:val="000000"/>
          <w:lang w:eastAsia="en-GB"/>
        </w:rPr>
        <w:t xml:space="preserve">Mort, </w:t>
      </w:r>
      <w:proofErr w:type="spellStart"/>
      <w:r w:rsidR="00D12DD3" w:rsidRPr="00267323">
        <w:rPr>
          <w:rFonts w:ascii="Candara" w:hAnsi="Candara"/>
          <w:b/>
          <w:bCs/>
          <w:i/>
          <w:iCs/>
          <w:color w:val="000000"/>
          <w:lang w:eastAsia="en-GB"/>
        </w:rPr>
        <w:t>inħsilt</w:t>
      </w:r>
      <w:proofErr w:type="spellEnd"/>
      <w:r w:rsidR="00D12DD3" w:rsidRPr="00267323">
        <w:rPr>
          <w:rFonts w:ascii="Candara" w:hAnsi="Candara"/>
          <w:b/>
          <w:bCs/>
          <w:i/>
          <w:iCs/>
          <w:color w:val="000000"/>
          <w:lang w:eastAsia="en-GB"/>
        </w:rPr>
        <w:t xml:space="preserve">, u </w:t>
      </w:r>
      <w:proofErr w:type="spellStart"/>
      <w:r w:rsidR="00D12DD3" w:rsidRPr="00267323">
        <w:rPr>
          <w:rFonts w:ascii="Candara" w:hAnsi="Candara"/>
          <w:b/>
          <w:bCs/>
          <w:i/>
          <w:iCs/>
          <w:color w:val="000000"/>
          <w:lang w:eastAsia="en-GB"/>
        </w:rPr>
        <w:t>ġejt</w:t>
      </w:r>
      <w:proofErr w:type="spellEnd"/>
      <w:r w:rsidR="00D12DD3" w:rsidRPr="00267323">
        <w:rPr>
          <w:rFonts w:ascii="Candara" w:hAnsi="Candara"/>
          <w:b/>
          <w:bCs/>
          <w:i/>
          <w:iCs/>
          <w:color w:val="000000"/>
          <w:lang w:eastAsia="en-GB"/>
        </w:rPr>
        <w:t xml:space="preserve"> </w:t>
      </w:r>
      <w:proofErr w:type="spellStart"/>
      <w:r w:rsidR="00D12DD3" w:rsidRPr="00267323">
        <w:rPr>
          <w:rFonts w:ascii="Candara" w:hAnsi="Candara"/>
          <w:b/>
          <w:bCs/>
          <w:i/>
          <w:iCs/>
          <w:color w:val="000000"/>
          <w:lang w:eastAsia="en-GB"/>
        </w:rPr>
        <w:t>nara</w:t>
      </w:r>
      <w:proofErr w:type="spellEnd"/>
      <w:r w:rsidR="00D12DD3" w:rsidRPr="00267323">
        <w:rPr>
          <w:rFonts w:ascii="Candara" w:hAnsi="Candara"/>
          <w:b/>
          <w:bCs/>
          <w:i/>
          <w:iCs/>
          <w:color w:val="000000"/>
          <w:lang w:eastAsia="en-GB"/>
        </w:rPr>
        <w:t>.”</w:t>
      </w:r>
      <w:r w:rsidR="00137020" w:rsidRPr="00267323">
        <w:rPr>
          <w:rFonts w:ascii="Candara" w:hAnsi="Candara"/>
          <w:i/>
          <w:iCs/>
          <w:color w:val="000000"/>
          <w:lang w:eastAsia="en-GB"/>
        </w:rPr>
        <w:t xml:space="preserve"> </w:t>
      </w:r>
      <w:proofErr w:type="spellStart"/>
      <w:r w:rsidR="00D12DD3" w:rsidRPr="00267323">
        <w:rPr>
          <w:rFonts w:ascii="Candara" w:hAnsi="Candara"/>
          <w:i/>
          <w:iCs/>
          <w:color w:val="000000"/>
          <w:lang w:eastAsia="en-GB"/>
        </w:rPr>
        <w:t>Qalulu</w:t>
      </w:r>
      <w:proofErr w:type="spellEnd"/>
      <w:r w:rsidR="00D12DD3" w:rsidRPr="00267323">
        <w:rPr>
          <w:rFonts w:ascii="Candara" w:hAnsi="Candara"/>
          <w:i/>
          <w:iCs/>
          <w:color w:val="000000"/>
          <w:lang w:eastAsia="en-GB"/>
        </w:rPr>
        <w:t xml:space="preserve">: “Fejn </w:t>
      </w:r>
      <w:proofErr w:type="spellStart"/>
      <w:r w:rsidR="00D12DD3" w:rsidRPr="00267323">
        <w:rPr>
          <w:rFonts w:ascii="Candara" w:hAnsi="Candara"/>
          <w:i/>
          <w:iCs/>
          <w:color w:val="000000"/>
          <w:lang w:eastAsia="en-GB"/>
        </w:rPr>
        <w:t>huwa</w:t>
      </w:r>
      <w:proofErr w:type="spellEnd"/>
      <w:r w:rsidR="00D12DD3" w:rsidRPr="00267323">
        <w:rPr>
          <w:rFonts w:ascii="Candara" w:hAnsi="Candara"/>
          <w:i/>
          <w:iCs/>
          <w:color w:val="000000"/>
          <w:lang w:eastAsia="en-GB"/>
        </w:rPr>
        <w:t xml:space="preserve"> dan </w:t>
      </w:r>
      <w:proofErr w:type="spellStart"/>
      <w:r w:rsidR="00D12DD3" w:rsidRPr="00267323">
        <w:rPr>
          <w:rFonts w:ascii="Candara" w:hAnsi="Candara"/>
          <w:i/>
          <w:iCs/>
          <w:color w:val="000000"/>
          <w:lang w:eastAsia="en-GB"/>
        </w:rPr>
        <w:t>ir</w:t>
      </w:r>
      <w:proofErr w:type="spellEnd"/>
      <w:r w:rsidR="00D12DD3" w:rsidRPr="00267323">
        <w:rPr>
          <w:rFonts w:ascii="Candara" w:hAnsi="Candara"/>
          <w:i/>
          <w:iCs/>
          <w:color w:val="000000"/>
          <w:lang w:eastAsia="en-GB"/>
        </w:rPr>
        <w:t xml:space="preserve">-raġel?” </w:t>
      </w:r>
      <w:proofErr w:type="spellStart"/>
      <w:r w:rsidR="00D12DD3" w:rsidRPr="00267323">
        <w:rPr>
          <w:rFonts w:ascii="Candara" w:hAnsi="Candara"/>
          <w:i/>
          <w:iCs/>
          <w:color w:val="000000"/>
          <w:lang w:eastAsia="en-GB"/>
        </w:rPr>
        <w:t>Qalilhom</w:t>
      </w:r>
      <w:proofErr w:type="spellEnd"/>
      <w:r w:rsidR="00D12DD3" w:rsidRPr="00267323">
        <w:rPr>
          <w:rFonts w:ascii="Candara" w:hAnsi="Candara"/>
          <w:i/>
          <w:iCs/>
          <w:color w:val="000000"/>
          <w:lang w:eastAsia="en-GB"/>
        </w:rPr>
        <w:t xml:space="preserve">: “Ma </w:t>
      </w:r>
      <w:proofErr w:type="spellStart"/>
      <w:r w:rsidR="00D12DD3" w:rsidRPr="00267323">
        <w:rPr>
          <w:rFonts w:ascii="Candara" w:hAnsi="Candara"/>
          <w:i/>
          <w:iCs/>
          <w:color w:val="000000"/>
          <w:lang w:eastAsia="en-GB"/>
        </w:rPr>
        <w:t>nafx</w:t>
      </w:r>
      <w:proofErr w:type="spellEnd"/>
      <w:r w:rsidR="00D12DD3" w:rsidRPr="00267323">
        <w:rPr>
          <w:rFonts w:ascii="Candara" w:hAnsi="Candara"/>
          <w:i/>
          <w:iCs/>
          <w:color w:val="000000"/>
          <w:lang w:eastAsia="en-GB"/>
        </w:rPr>
        <w:t>.”</w:t>
      </w:r>
    </w:p>
    <w:p w14:paraId="77C9B778" w14:textId="77777777" w:rsidR="00137020" w:rsidRPr="00267323" w:rsidRDefault="00137020" w:rsidP="00267323">
      <w:pPr>
        <w:jc w:val="both"/>
        <w:rPr>
          <w:rFonts w:ascii="Candara" w:hAnsi="Candara"/>
          <w:i/>
          <w:iCs/>
          <w:color w:val="000000"/>
          <w:lang w:eastAsia="en-GB"/>
        </w:rPr>
      </w:pPr>
    </w:p>
    <w:p w14:paraId="1D2D4EEB" w14:textId="77777777" w:rsidR="00137020" w:rsidRPr="00267323" w:rsidRDefault="00137020" w:rsidP="00267323">
      <w:pPr>
        <w:jc w:val="both"/>
        <w:rPr>
          <w:rFonts w:ascii="Candara" w:hAnsi="Candara"/>
          <w:lang w:val="it-IT"/>
        </w:rPr>
      </w:pPr>
      <w:r w:rsidRPr="00267323">
        <w:rPr>
          <w:rFonts w:ascii="Candara" w:hAnsi="Candara"/>
          <w:lang w:val="it-IT"/>
        </w:rPr>
        <w:t xml:space="preserve">Jibdew sensiela ta’ interrogattivi iebsa. L-ewwel jiltaqa’ mal-ġirien u ma’ dawk li kienu mdorrijin jarawh bħala parti mill-pajsaġġ, għax kien tallab li normalment joqgħod f’post partikolari. M’għarfuhx! Meta nikkonvertu għall-valuri ta’ Kristu bis-sħiħ, issir bidla fina tant kbira li qrabatna ma jagħrfuniex.  </w:t>
      </w:r>
    </w:p>
    <w:p w14:paraId="6E395779" w14:textId="77777777" w:rsidR="00137020" w:rsidRPr="00267323" w:rsidRDefault="00137020" w:rsidP="00267323">
      <w:pPr>
        <w:jc w:val="both"/>
        <w:rPr>
          <w:rFonts w:ascii="Candara" w:hAnsi="Candara"/>
          <w:lang w:val="fr-FR"/>
        </w:rPr>
      </w:pPr>
      <w:r w:rsidRPr="00267323">
        <w:rPr>
          <w:rFonts w:ascii="Candara" w:hAnsi="Candara"/>
          <w:lang w:val="fr-FR"/>
        </w:rPr>
        <w:t xml:space="preserve">Hawn insibu l-ewwel pass fil-mixja ta’ rikonoxximent ta’ Ġesù bħala Messija. Jagħraf li Ġesu’ ittrattah b’mod uman – għarfu u trattah ta’ bniedem. Sakemm kien tallab għama, kien magħruf minn kulħadd: issa l-bidla tagħmlu mhux rikonoxxibbli. Għaliex ma jgħarfuhx? Ma nbidlux l-aspetti esterni tiegħu! Għaliex meta wieħed jiltaqa’ ma’ Ġesu jakkwista liberta u ħelsien u dinjita li jsir bniedem ġdid kompletament differenti minn dak ta’ qabel. Jiddefendi l-identità tiegħu minn min ma jagħrfux u jieħu għalih l-isem divin, l-isem esklussiv li huwa wżat għal Alla fl-iskrittura. Dan għaliex kif jikteb Ġwanni fil-prologu, </w:t>
      </w:r>
      <w:r w:rsidRPr="00267323">
        <w:rPr>
          <w:rFonts w:ascii="Candara" w:hAnsi="Candara"/>
          <w:b/>
          <w:bCs/>
          <w:lang w:val="fr-FR"/>
        </w:rPr>
        <w:t>“lil dawk li laqgħuh tagħhom is-setgħa li jsiru wlied Alla”</w:t>
      </w:r>
      <w:r w:rsidRPr="00267323">
        <w:rPr>
          <w:rFonts w:ascii="Candara" w:hAnsi="Candara"/>
          <w:lang w:val="fr-FR"/>
        </w:rPr>
        <w:t>.</w:t>
      </w:r>
    </w:p>
    <w:p w14:paraId="112A41DC" w14:textId="77777777" w:rsidR="00137020" w:rsidRPr="00267323" w:rsidRDefault="00137020" w:rsidP="00267323">
      <w:pPr>
        <w:jc w:val="both"/>
        <w:rPr>
          <w:rFonts w:ascii="Candara" w:hAnsi="Candara"/>
          <w:lang w:val="fr-FR"/>
        </w:rPr>
      </w:pPr>
    </w:p>
    <w:p w14:paraId="546C861D" w14:textId="0D94ABDE" w:rsidR="00C160E8" w:rsidRPr="00267323" w:rsidRDefault="00C160E8" w:rsidP="00267323">
      <w:pPr>
        <w:jc w:val="both"/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</w:pP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 xml:space="preserve">vv. 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13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-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17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: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 xml:space="preserve"> 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Lil dan il-bniedem li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fl-imgħoddi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kien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agħma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ħaduh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għand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il-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Fariżej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.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Issa dak in-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nhar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li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Ġesù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għamel it-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tajn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u fetaħ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għajnejn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l-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agħma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inzerta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kien is-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Sibt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.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Il-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Fariżej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ukoll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staqsew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mill-ġdid lill-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agħma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kif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sar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jara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. U hu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qalilhom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: “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Qegħedli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ftit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tajn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fuq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għajnejja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, mort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ninħasel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, u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issa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qiegħed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nara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.”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Xi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wħud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mill-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Fariżej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qalu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: </w:t>
      </w:r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 w:eastAsia="en-GB"/>
        </w:rPr>
        <w:t xml:space="preserve">“Dan il-bniedem </w:t>
      </w:r>
      <w:proofErr w:type="spellStart"/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 w:eastAsia="en-GB"/>
        </w:rPr>
        <w:t>mhuwiex</w:t>
      </w:r>
      <w:proofErr w:type="spellEnd"/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 w:eastAsia="en-GB"/>
        </w:rPr>
        <w:t xml:space="preserve"> ġej </w:t>
      </w:r>
      <w:proofErr w:type="spellStart"/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 w:eastAsia="en-GB"/>
        </w:rPr>
        <w:t>mingħand</w:t>
      </w:r>
      <w:proofErr w:type="spellEnd"/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 w:eastAsia="en-GB"/>
        </w:rPr>
        <w:t xml:space="preserve"> Alla, għax ma </w:t>
      </w:r>
      <w:proofErr w:type="spellStart"/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 w:eastAsia="en-GB"/>
        </w:rPr>
        <w:t>jħarisx</w:t>
      </w:r>
      <w:proofErr w:type="spellEnd"/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 w:eastAsia="en-GB"/>
        </w:rPr>
        <w:t xml:space="preserve"> is-</w:t>
      </w:r>
      <w:proofErr w:type="spellStart"/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 w:eastAsia="en-GB"/>
        </w:rPr>
        <w:t>Sibt</w:t>
      </w:r>
      <w:proofErr w:type="spellEnd"/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 w:eastAsia="en-GB"/>
        </w:rPr>
        <w:t>.”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Iżda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oħrajn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qalu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: “Kif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jista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’ wieħed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midneb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jagħmel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sinjali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bħal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dawn?” U ma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qablux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bejniethom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.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U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reġgħu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qalu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lill-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agħma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: “Int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x’jidhirlek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minnu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,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issa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li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fetaħlek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għajnejk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?”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>Qalilhom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  <w:t xml:space="preserve">: </w:t>
      </w:r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 w:eastAsia="en-GB"/>
        </w:rPr>
        <w:t xml:space="preserve">“Dak </w:t>
      </w:r>
      <w:proofErr w:type="spellStart"/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 w:eastAsia="en-GB"/>
        </w:rPr>
        <w:t>profeta</w:t>
      </w:r>
      <w:proofErr w:type="spellEnd"/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 w:eastAsia="en-GB"/>
        </w:rPr>
        <w:t>.”</w:t>
      </w:r>
    </w:p>
    <w:p w14:paraId="40B060C5" w14:textId="77777777" w:rsidR="007830EA" w:rsidRPr="00267323" w:rsidRDefault="007830EA" w:rsidP="00267323">
      <w:pPr>
        <w:jc w:val="both"/>
        <w:rPr>
          <w:rFonts w:ascii="Candara" w:hAnsi="Candara"/>
          <w:i/>
          <w:iCs/>
          <w:color w:val="000000"/>
          <w:bdr w:val="none" w:sz="0" w:space="0" w:color="auto" w:frame="1"/>
          <w:lang w:val="en-MT" w:eastAsia="en-GB"/>
        </w:rPr>
      </w:pPr>
    </w:p>
    <w:p w14:paraId="43F2A35B" w14:textId="77777777" w:rsidR="007830EA" w:rsidRPr="00267323" w:rsidRDefault="007830EA" w:rsidP="00267323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267323">
        <w:rPr>
          <w:rFonts w:ascii="Candara" w:hAnsi="Candara"/>
          <w:lang w:val="fr-FR"/>
        </w:rPr>
        <w:t xml:space="preserve">Ir-raġel mfejjaq jittieħed għand il-Fariżej li għax skjavi tal-preġudizzji tagħhom, jinterrogawh. Il-fejqan tal-għama li ġie jara, jagħtihom fastidju, għax sar f’jum is-Sibt. Fis-Sibt wieħed kellu josserva dak li kien meqjus l-aktar kmandament importanti. Kien hemm lista ta’ 1521 azzjoni pprojbita. </w:t>
      </w:r>
      <w:r w:rsidRPr="00267323">
        <w:rPr>
          <w:rFonts w:ascii="Candara" w:hAnsi="Candara"/>
          <w:lang w:val="it-IT"/>
        </w:rPr>
        <w:t>Għalihom, il-provenjenza ta’ Ġesu tiddependi mill-ħarsien tal-liġi. Għal Ġesù, dak li ġej minn Alla jidher fl-attitudni li jkollu lejn il-bniedem.</w:t>
      </w:r>
      <w:r w:rsidRPr="00267323">
        <w:rPr>
          <w:rFonts w:ascii="Candara" w:hAnsi="Candara"/>
          <w:b/>
          <w:bCs/>
          <w:lang w:val="it-IT"/>
        </w:rPr>
        <w:t xml:space="preserve"> </w:t>
      </w:r>
    </w:p>
    <w:p w14:paraId="6491AEFA" w14:textId="2AD82DF8" w:rsidR="007830EA" w:rsidRPr="00267323" w:rsidRDefault="007830EA" w:rsidP="00267323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267323">
        <w:rPr>
          <w:rFonts w:ascii="Candara" w:hAnsi="Candara"/>
          <w:lang w:val="it-IT"/>
        </w:rPr>
        <w:t>Ironikament l-interrogazzjoni ta’ dawk li qed jiġġudikawh twasslu biex jifhem aħjar min hu Ġesù. Mill-Fariżej jitgħallem li dak li ġara hu sinjal li jirreferi għal Alla nnifsu: l-għarfien tiegħu ta’ Ġesù jikber grazzi għall-oppożizzjoni. Il-Fariżej li kienu jippretenduha ta’ gwidi tal-għomja, jidhru li huma stess huma għomja: huma jikkonkludu li “Mhuwiex minn Alla” waqt li l-għama jgħid li hu profeta, jiġifieri ġej minn Alla. Jingħalqu fl-assolutiżmu tad-duttrina tagħhom u jiċħdu l-evidenza biex ma jsibux kontradizzjonijiet.</w:t>
      </w:r>
    </w:p>
    <w:p w14:paraId="3424A3A6" w14:textId="77777777" w:rsidR="007830EA" w:rsidRPr="00267323" w:rsidRDefault="007830EA" w:rsidP="00267323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</w:p>
    <w:p w14:paraId="2C4A00EF" w14:textId="43060902" w:rsidR="007830EA" w:rsidRPr="00267323" w:rsidRDefault="007830EA" w:rsidP="00267323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</w:pP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>vv. 1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>8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>-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>23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>:</w:t>
      </w:r>
      <w:r w:rsidR="00B733E6"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 xml:space="preserve"> </w:t>
      </w:r>
      <w:r w:rsidR="00B733E6"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>Il-Lhud ma ridux jemmnu li hu kien agħma u ħa d-dawl qabel ma bagħtu għall-ġenituri ta’ dak li sar jara,</w:t>
      </w:r>
      <w:r w:rsidR="00B733E6"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 xml:space="preserve"> </w:t>
      </w:r>
      <w:r w:rsidR="00B733E6"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>u staqsewhom: “</w:t>
      </w:r>
      <w:r w:rsidR="00B733E6"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it-IT"/>
        </w:rPr>
        <w:t>Dan, li intom qegħdin tgħidu li twieled agħma, dan binkom? Mela issa kif ġie jara?”</w:t>
      </w:r>
      <w:r w:rsidR="00B733E6"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 xml:space="preserve"> </w:t>
      </w:r>
      <w:r w:rsidR="00B733E6"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>Il-ġenituri tiegħu wieġbu u qalulhom: “Nafu li dan hu t-tifel tagħna u li twieled agħma;</w:t>
      </w:r>
      <w:r w:rsidR="00B733E6"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 xml:space="preserve"> </w:t>
      </w:r>
      <w:r w:rsidR="00B733E6"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vertAlign w:val="superscript"/>
          <w:lang w:val="it-IT"/>
        </w:rPr>
        <w:t>1</w:t>
      </w:r>
      <w:r w:rsidR="00B733E6"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 xml:space="preserve">imma kif issa ġie jara, dan ma nafuhx, u anqas ma nafu min </w:t>
      </w:r>
      <w:r w:rsidR="00B733E6"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lastRenderedPageBreak/>
        <w:t>fetaħlu għajnejh. Staqsu lilu, żmien għandu; ħa jitkellem hu għalih innifsu.”</w:t>
      </w:r>
      <w:r w:rsidR="00B733E6"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 xml:space="preserve"> </w:t>
      </w:r>
      <w:r w:rsidR="00B733E6"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>Il-ġenituri tiegħu wieġbu hekk għaliex beżgħu mil-Lhud, għax il-Lhud kienu ġa ftiehmu bejniethom li jekk xi ħadd jistqarr li Ġesù hu l-Messija, isib ruħu barra mis-sinagoga.</w:t>
      </w:r>
      <w:r w:rsidR="00B733E6"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 xml:space="preserve"> </w:t>
      </w:r>
      <w:r w:rsidR="00B733E6"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>Kien għalhekk li l-ġenituri tiegħu wieġbu, ‘Żmien għandu, staqsu lilu.’</w:t>
      </w:r>
    </w:p>
    <w:p w14:paraId="333BB464" w14:textId="77777777" w:rsidR="004E5808" w:rsidRPr="00267323" w:rsidRDefault="004E5808" w:rsidP="00267323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</w:pPr>
    </w:p>
    <w:p w14:paraId="53BEFB26" w14:textId="77777777" w:rsidR="004E5808" w:rsidRPr="00267323" w:rsidRDefault="004E5808" w:rsidP="00267323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267323">
        <w:rPr>
          <w:rFonts w:ascii="Candara" w:hAnsi="Candara"/>
          <w:lang w:val="it-IT"/>
        </w:rPr>
        <w:t>Il-pożizzjoni tal-Fariżej mhux biss ma tavvanżax, imma tmur lura. Ma jemmnux li kien għama u li mbagħad fieq. Biex ma jħallux is-sinjal jikkontestahom, jippruvaw jiċħdu l-miraklu. Għalhekk isejħu lill-ġenituri tiegħu u jinterrogawhom. Huma jagħrfu l-fatt tal-fejqan u jiġu mġiegħla jammettu li dak hu binhom, li kien l-għama mfejjaq. Imma ma jimpenjawx ruħhom aktar minħabba l-biża’ li jitkeċċew mis-sinagoga – mhux biss li titkeċċa minn post ta’ qima, imma li tkun eskluż mill-ħajja ċivili u soċjali. Ma’ min kien imkeċċi kellhom iżommu distanza ta’ żewġ metri; ma setax jixtri jew ibigħ xejn - kienet mewt ċivili. Il-ġenituri mhumiex biżżejjed ħielsa biex jixhdu, u r-raġel jitħalla waħdu.</w:t>
      </w:r>
    </w:p>
    <w:p w14:paraId="2EBE408C" w14:textId="77777777" w:rsidR="004E5808" w:rsidRPr="00267323" w:rsidRDefault="004E5808" w:rsidP="00267323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</w:p>
    <w:p w14:paraId="4CFAD515" w14:textId="61000AF5" w:rsidR="00DA607D" w:rsidRPr="00267323" w:rsidRDefault="00DA607D" w:rsidP="00267323">
      <w:pPr>
        <w:pStyle w:val="NormalWeb"/>
        <w:jc w:val="both"/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</w:pP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 xml:space="preserve">vv. 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>24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>-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>34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>: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 xml:space="preserve"> 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Għal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darb’oħra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reġgħu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bagħtu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għal dak li kien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agħma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u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qalulu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: “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Agħti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glorja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lil Alla!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Aħna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nafu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li dan il-bniedem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huwa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midneb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.”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Dak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weġibhom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: “Jekk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hux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midneb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ma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nafx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; ħaġa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waħda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naf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: li jien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kont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agħma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u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issa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qiegħed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nara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.”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Qalulu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: “Imma hu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x’għamillek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? Kif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fetaħhomlok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għajnejk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?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U hu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weġibhom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: “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Ġa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għedtilkom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u ma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smajtux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! Xi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tridu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tisimgħu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iżjed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?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Jaqaw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tridu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intom ukoll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issiru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dixxipli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tiegħu?”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U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qabdu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jgħajruh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u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qalulu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: “Dak int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dixxiplu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tiegħu!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Aħna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ta’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Mosè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dixxipli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!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Aħna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nafu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li lil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Mosè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kellmu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Alla, imma dan ma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nafux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minn fejn hu!”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Weġibhom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ir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-raġel u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qalilhom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: “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Sewwa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! Hawn qiegħed l-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għaġeb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, li intom ma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tafux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minn fejn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inqala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’, u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madankollu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lili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fetaħli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għajnejja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!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Aħna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nafu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li Alla mhux se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jisma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’ lill-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midinbin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;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iżda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mbagħad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jekk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wieħed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ikun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iqim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lil Alla u jagħmel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ir-rieda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tiegħu, lil dan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jisimgħu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.</w:t>
      </w:r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vertAlign w:val="superscript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Qatt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fid-dinja ma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nstema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’ li xi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ħadd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fetaħ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għajnejn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wieħed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agħma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mit-twelid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.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 xml:space="preserve">Li </w:t>
      </w:r>
      <w:proofErr w:type="spellStart"/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>kieku</w:t>
      </w:r>
      <w:proofErr w:type="spellEnd"/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 xml:space="preserve"> dan ma </w:t>
      </w:r>
      <w:proofErr w:type="spellStart"/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>kienx</w:t>
      </w:r>
      <w:proofErr w:type="spellEnd"/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 xml:space="preserve"> ġej </w:t>
      </w:r>
      <w:proofErr w:type="spellStart"/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>mingħand</w:t>
      </w:r>
      <w:proofErr w:type="spellEnd"/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 xml:space="preserve"> Alla, xejn ma kien </w:t>
      </w:r>
      <w:proofErr w:type="spellStart"/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>ikollu</w:t>
      </w:r>
      <w:proofErr w:type="spellEnd"/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>ħila</w:t>
      </w:r>
      <w:proofErr w:type="spellEnd"/>
      <w:r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 xml:space="preserve"> jagħmel.”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Imbagħad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qabżu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u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qalulu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: “Int se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tgħallem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lilna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, int li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twelidt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dnubiet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waħdek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?” U </w:t>
      </w:r>
      <w:proofErr w:type="spellStart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keċċewh</w:t>
      </w:r>
      <w:proofErr w:type="spellEnd"/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’il barra.</w:t>
      </w:r>
    </w:p>
    <w:p w14:paraId="4371014F" w14:textId="77777777" w:rsidR="00D02080" w:rsidRPr="00267323" w:rsidRDefault="00D02080" w:rsidP="00267323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267323">
        <w:rPr>
          <w:rFonts w:ascii="Candara" w:hAnsi="Candara"/>
          <w:lang w:val="it-IT"/>
        </w:rPr>
        <w:t>Il-Fariżej huma aktar aggressivi: il-mirakolat isir imputat. Jitolbu lir-raġel jgħid il-verità u jirranġa l-offiża li saret lill-glorja ta’ Alla – anke meta din tkun kontra l-bniedem. U jagħtu s-sentenza: “Aħna nafu li dan il-bniedem hu midneb.” Qatt ma għandhom dubji; għalihom kollox hu ċar. Hawn tidħol l-ironija tal-għama li jwieġeb li mill-esperjenza li kellu, Ġesu kien tajjeb tant li tah id-dawl. Il-primat tal-kuxjenza hu aktar importanti minn kull duttrina, anke jekk tkun meqjusa liġi divina.</w:t>
      </w:r>
    </w:p>
    <w:p w14:paraId="614C1062" w14:textId="77777777" w:rsidR="00D02080" w:rsidRPr="00267323" w:rsidRDefault="00D02080" w:rsidP="00267323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267323">
        <w:rPr>
          <w:rFonts w:ascii="Candara" w:hAnsi="Candara"/>
          <w:lang w:val="it-IT"/>
        </w:rPr>
        <w:t xml:space="preserve">Il-biża’ tal-awtoritajiet reliġjużi hija li jekk il-poplu jiftaħ għajnejh, kienu jitilfu kull influwenza u awtorita fuqhom.  U b’ironija jistaqsihom: “Tridu ssiru dixxipli tiegħu wkoll?” Meta ma jafux kif iwieġbu, jgħaddu għall-vjolenza verbali tant li jinsultawh u wara jkeċċuh mis-sinagoga. Imma r-raġunar tal-imfejjaq hu aktar qawwi mid-duttrina tagħhom: qatt ma nstema’ li wieħed imwieled għama reġa’ kiseb id-dawl jekk mhux għax ikun ġej minn Alla. Skonthom, kellu jibqa’ għama biex jagħtihom raġun. </w:t>
      </w:r>
    </w:p>
    <w:p w14:paraId="4BE07228" w14:textId="77777777" w:rsidR="00267323" w:rsidRDefault="00267323" w:rsidP="00267323">
      <w:pPr>
        <w:pStyle w:val="NormalWeb"/>
        <w:jc w:val="both"/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</w:pPr>
    </w:p>
    <w:p w14:paraId="104200E3" w14:textId="77777777" w:rsidR="00267323" w:rsidRDefault="00267323" w:rsidP="00267323">
      <w:pPr>
        <w:pStyle w:val="NormalWeb"/>
        <w:jc w:val="both"/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</w:pPr>
    </w:p>
    <w:p w14:paraId="6B10C898" w14:textId="77777777" w:rsidR="00267323" w:rsidRDefault="00267323" w:rsidP="00267323">
      <w:pPr>
        <w:pStyle w:val="NormalWeb"/>
        <w:jc w:val="both"/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</w:pPr>
    </w:p>
    <w:p w14:paraId="1A1FD45D" w14:textId="4F28CB6C" w:rsidR="005B4B3C" w:rsidRPr="00267323" w:rsidRDefault="00D02080" w:rsidP="00267323">
      <w:pPr>
        <w:pStyle w:val="NormalWeb"/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</w:pP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lastRenderedPageBreak/>
        <w:t xml:space="preserve">vv. 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>35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>-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>41</w:t>
      </w:r>
      <w:r w:rsidRPr="00267323"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  <w:t>:</w:t>
      </w:r>
      <w:r w:rsidR="005B4B3C"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vertAlign w:val="superscript"/>
          <w:lang w:val="en-MT"/>
        </w:rPr>
        <w:t xml:space="preserve"> 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Ġesù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sama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’ li 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keċċewh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’il barra; 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sabu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u 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qallu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: “Temmen inti 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f’Bin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il-bniedem?”</w:t>
      </w:r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Dak 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wieġeb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u 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qallu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: “Min hu, Mulej, biex 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nemmen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fih?</w:t>
      </w:r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Qallu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Ġesù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: “Mhux biss 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rajtu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, imma 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huwa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dak 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stess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li qiegħed 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ikellmek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.”</w:t>
      </w:r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Qallu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: “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Nemmen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, Mulej!” U 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nxteħet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għarkupptejh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quddiemu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.</w:t>
      </w:r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Imbagħad 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Ġesù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qal</w:t>
      </w:r>
      <w:proofErr w:type="spellEnd"/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: </w:t>
      </w:r>
      <w:r w:rsidR="005B4B3C"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 xml:space="preserve">“Jien </w:t>
      </w:r>
      <w:proofErr w:type="spellStart"/>
      <w:r w:rsidR="005B4B3C"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>ġejt</w:t>
      </w:r>
      <w:proofErr w:type="spellEnd"/>
      <w:r w:rsidR="005B4B3C"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 xml:space="preserve"> fid-dinja biex </w:t>
      </w:r>
      <w:proofErr w:type="spellStart"/>
      <w:r w:rsidR="005B4B3C"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>nagħmel</w:t>
      </w:r>
      <w:proofErr w:type="spellEnd"/>
      <w:r w:rsidR="005B4B3C"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>ħaqq</w:t>
      </w:r>
      <w:proofErr w:type="spellEnd"/>
      <w:r w:rsidR="005B4B3C"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 xml:space="preserve">, biex min ma </w:t>
      </w:r>
      <w:proofErr w:type="spellStart"/>
      <w:r w:rsidR="005B4B3C"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>jarax</w:t>
      </w:r>
      <w:proofErr w:type="spellEnd"/>
      <w:r w:rsidR="005B4B3C"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 xml:space="preserve"> isir </w:t>
      </w:r>
      <w:proofErr w:type="spellStart"/>
      <w:r w:rsidR="005B4B3C"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>jara</w:t>
      </w:r>
      <w:proofErr w:type="spellEnd"/>
      <w:r w:rsidR="005B4B3C"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 xml:space="preserve">, u min </w:t>
      </w:r>
      <w:proofErr w:type="spellStart"/>
      <w:r w:rsidR="005B4B3C"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>jara</w:t>
      </w:r>
      <w:proofErr w:type="spellEnd"/>
      <w:r w:rsidR="002B156A"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>jagħma</w:t>
      </w:r>
      <w:proofErr w:type="spellEnd"/>
      <w:r w:rsidR="005B4B3C"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en-MT"/>
        </w:rPr>
        <w:t>.”</w:t>
      </w:r>
      <w:r w:rsidR="005B4B3C" w:rsidRPr="00267323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br/>
      </w:r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Xi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wħud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mill-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Fariżej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li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kienu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hemm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madwaru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semgħuh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jgħid dan u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staqsewh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: “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Aħna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wkoll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għomja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?</w:t>
      </w:r>
      <w:r w:rsidR="00DA09BA" w:rsidRPr="00267323">
        <w:rPr>
          <w:rFonts w:ascii="Candara" w:hAnsi="Candara"/>
          <w:b/>
          <w:bCs/>
          <w:i/>
          <w:iCs/>
          <w:color w:val="000000"/>
          <w:bdr w:val="none" w:sz="0" w:space="0" w:color="auto" w:frame="1"/>
          <w:vertAlign w:val="superscript"/>
          <w:lang w:val="en-MT"/>
        </w:rPr>
        <w:t xml:space="preserve">”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Weġibhom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Ġesù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: “Li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kieku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kontu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għomja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, ma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kontux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tkunu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ħatja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ta’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dnub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. Imma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issa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qegħdin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tgħidu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, ‘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Aħna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naraw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.’ Mela d-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dnub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tagħkom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għadu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 xml:space="preserve"> </w:t>
      </w:r>
      <w:proofErr w:type="spellStart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fuqkom</w:t>
      </w:r>
      <w:proofErr w:type="spellEnd"/>
      <w:r w:rsidR="005B4B3C" w:rsidRPr="005B4B3C"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  <w:t>.”</w:t>
      </w:r>
    </w:p>
    <w:p w14:paraId="3454913D" w14:textId="77777777" w:rsidR="002B156A" w:rsidRPr="00267323" w:rsidRDefault="002B156A" w:rsidP="00267323">
      <w:pPr>
        <w:jc w:val="both"/>
        <w:rPr>
          <w:rFonts w:ascii="Candara" w:hAnsi="Candara"/>
          <w:lang w:val="it-IT"/>
        </w:rPr>
      </w:pPr>
      <w:r w:rsidRPr="00267323">
        <w:rPr>
          <w:rFonts w:ascii="Candara" w:hAnsi="Candara"/>
          <w:lang w:val="it-IT"/>
        </w:rPr>
        <w:t>Ir-raġel jagħmel l-aħħar pass lejn il-fidi. Jiltaqa’ ma’ Ġesù, mingħajr ma jaf xejn dwar Bin il-Bniedem, imma malli Ġesù jgħidlu: “Mhux biss rajtu: imma hu dak li qed ikellmek”, hu jemmen u niżel iqimu. Il-viżjoni tgħaddi permezz tas-smigħ, waqt li l-għama tiġi minn nuqqas ta’ smigħ. Iwettaq atti li fil-kristjaneżimu huma liturġiċi fosthom il-professjoni tal-fidi dialogata, li fiha jwieġeb “iva nemmen”, u l-prostrazzjoni (</w:t>
      </w:r>
      <w:r w:rsidRPr="00267323">
        <w:rPr>
          <w:rFonts w:ascii="Candara" w:hAnsi="Candara"/>
          <w:i/>
          <w:iCs/>
          <w:lang w:val="it-IT"/>
        </w:rPr>
        <w:t>proskýnesis</w:t>
      </w:r>
      <w:r w:rsidRPr="00267323">
        <w:rPr>
          <w:rFonts w:ascii="Candara" w:hAnsi="Candara"/>
          <w:lang w:val="it-IT"/>
        </w:rPr>
        <w:t xml:space="preserve">) bħala ġest esterjuri ta’ atteġġjament interjuri ta’ adorazzjoni u għalhekk ta’ għarfien tad-divinita ta’ Ġesu. Issa għall-għama mfejjaq li jippreżenta l-imdawwlin kollha fil-magħmudija ma jifdallux għajr li jimxi fid-dawl tal-jum, jiġifieri li jgħix fid-dawl tal-fidi fil-Mulej li salvah. </w:t>
      </w:r>
    </w:p>
    <w:p w14:paraId="2B54A767" w14:textId="77777777" w:rsidR="002B156A" w:rsidRPr="00267323" w:rsidRDefault="002B156A" w:rsidP="00267323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267323">
        <w:rPr>
          <w:rFonts w:ascii="Candara" w:hAnsi="Candara"/>
          <w:lang w:val="it-IT"/>
        </w:rPr>
        <w:t xml:space="preserve">Għar-raġel li jitkeċċa mir-reliġjon ma ġarrabx telfa, imma sab il-fidi: sab lil Ġesù li laqgħu, u jagħtih il-fiduċja tiegħu. Ir-rakkont jagħlaq b’kelma iebsa lill-Fariżej li xtaqu jkunu gwidi tal-għomja: </w:t>
      </w:r>
      <w:r w:rsidRPr="00267323">
        <w:rPr>
          <w:rFonts w:ascii="Candara" w:hAnsi="Candara"/>
          <w:b/>
          <w:bCs/>
          <w:lang w:val="it-IT"/>
        </w:rPr>
        <w:t>“Li kieku kontu għomja, ma jkollkomx dnub; imma peress li tgħidu, ‘Aħna naraw,’ id-dnub tagħkom jibqa’.”</w:t>
      </w:r>
      <w:r w:rsidRPr="00267323">
        <w:rPr>
          <w:rFonts w:ascii="Candara" w:hAnsi="Candara"/>
          <w:lang w:val="it-IT"/>
        </w:rPr>
        <w:t xml:space="preserve"> X’inhi l-għama vera? Meta l-ġid tad-duttrina u tal-liġi jitqiegħed qabel il-ġid tal-bniedem. Din hija l-għama li ma tħallikx taqra s-sinjali tal-istorja. Li naċċettaw il-ħarsa ta’ Ġesù fuqna jfisser nitgħallmu naraw lilna nfusna fil-verità. Jekk niddefendu iċ-ċertezzi tagħna akkost ta’ kollox, ma nħallux spazju għas-smigħ u nxekklu li nilqgħu l-azzjoni ta’ Alla li ġġeddidna. U lanqas ma nkunu kapaċi niltaqgħu mal-oħrajn fuq l-uniku art komuni li għandna, l-umanità tagħna.</w:t>
      </w:r>
    </w:p>
    <w:p w14:paraId="3E99FB90" w14:textId="77777777" w:rsidR="002B156A" w:rsidRPr="005B4B3C" w:rsidRDefault="002B156A" w:rsidP="005B4B3C">
      <w:pPr>
        <w:pStyle w:val="NormalWeb"/>
        <w:jc w:val="both"/>
        <w:rPr>
          <w:rFonts w:ascii="Candara" w:hAnsi="Candara"/>
          <w:i/>
          <w:iCs/>
          <w:color w:val="000000"/>
          <w:bdr w:val="none" w:sz="0" w:space="0" w:color="auto" w:frame="1"/>
          <w:lang w:val="it-IT"/>
        </w:rPr>
      </w:pPr>
    </w:p>
    <w:p w14:paraId="6779B711" w14:textId="5222BC2A" w:rsidR="00D02080" w:rsidRPr="00267323" w:rsidRDefault="005B4B3C" w:rsidP="005B4B3C">
      <w:pPr>
        <w:pStyle w:val="NormalWeb"/>
        <w:jc w:val="both"/>
        <w:rPr>
          <w:rFonts w:ascii="Candara" w:hAnsi="Candara"/>
          <w:i/>
          <w:iCs/>
          <w:color w:val="000000"/>
          <w:bdr w:val="none" w:sz="0" w:space="0" w:color="auto" w:frame="1"/>
          <w:lang w:val="en-MT"/>
        </w:rPr>
      </w:pPr>
      <w:hyperlink r:id="rId4" w:history="1">
        <w:r w:rsidRPr="00267323">
          <w:rPr>
            <w:rStyle w:val="Hyperlink"/>
            <w:rFonts w:ascii="Candara" w:hAnsi="Candara"/>
            <w:i/>
            <w:iCs/>
            <w:bdr w:val="none" w:sz="0" w:space="0" w:color="auto" w:frame="1"/>
            <w:lang w:val="en-MT"/>
          </w:rPr>
          <w:br/>
        </w:r>
      </w:hyperlink>
    </w:p>
    <w:p w14:paraId="33D4698D" w14:textId="4DCD6629" w:rsidR="00DA607D" w:rsidRPr="00267323" w:rsidRDefault="00DA607D" w:rsidP="007830EA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</w:p>
    <w:p w14:paraId="54267573" w14:textId="77777777" w:rsidR="004E5808" w:rsidRPr="00267323" w:rsidRDefault="004E5808" w:rsidP="007830EA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</w:p>
    <w:p w14:paraId="0B2DA0FF" w14:textId="6261DCA0" w:rsidR="00C160E8" w:rsidRPr="00267323" w:rsidRDefault="00C160E8" w:rsidP="008B6C95">
      <w:pPr>
        <w:jc w:val="both"/>
        <w:rPr>
          <w:rFonts w:ascii="Candara" w:hAnsi="Candara"/>
          <w:lang w:val="fr-FR"/>
        </w:rPr>
      </w:pPr>
    </w:p>
    <w:p w14:paraId="32CF0A87" w14:textId="77777777" w:rsidR="008B6C95" w:rsidRPr="00267323" w:rsidRDefault="008B6C95" w:rsidP="008B6C95">
      <w:pPr>
        <w:widowControl w:val="0"/>
        <w:spacing w:after="240"/>
        <w:rPr>
          <w:rFonts w:ascii="Candara" w:hAnsi="Candara"/>
          <w:color w:val="000000"/>
          <w:lang w:val="it-IT" w:eastAsia="en-GB"/>
        </w:rPr>
      </w:pPr>
    </w:p>
    <w:sectPr w:rsidR="008B6C95" w:rsidRPr="00267323" w:rsidSect="00F774CC">
      <w:footnotePr>
        <w:pos w:val="beneathText"/>
      </w:footnotePr>
      <w:pgSz w:w="11909" w:h="16834" w:code="9"/>
      <w:pgMar w:top="1440" w:right="1440" w:bottom="1440" w:left="1440" w:header="720" w:footer="720" w:gutter="0"/>
      <w:cols w:space="15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CC"/>
    <w:rsid w:val="00137020"/>
    <w:rsid w:val="00267323"/>
    <w:rsid w:val="002B0912"/>
    <w:rsid w:val="002B156A"/>
    <w:rsid w:val="003D3A83"/>
    <w:rsid w:val="004E5808"/>
    <w:rsid w:val="005639B3"/>
    <w:rsid w:val="005B4B3C"/>
    <w:rsid w:val="005F43BE"/>
    <w:rsid w:val="007830EA"/>
    <w:rsid w:val="008B6C95"/>
    <w:rsid w:val="008D5E22"/>
    <w:rsid w:val="00960F2E"/>
    <w:rsid w:val="00B733E6"/>
    <w:rsid w:val="00C1116D"/>
    <w:rsid w:val="00C160E8"/>
    <w:rsid w:val="00C759CF"/>
    <w:rsid w:val="00D02080"/>
    <w:rsid w:val="00D12DD3"/>
    <w:rsid w:val="00D2682B"/>
    <w:rsid w:val="00D6417F"/>
    <w:rsid w:val="00DA09BA"/>
    <w:rsid w:val="00DA607D"/>
    <w:rsid w:val="00E07105"/>
    <w:rsid w:val="00E1162E"/>
    <w:rsid w:val="00E82337"/>
    <w:rsid w:val="00F7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21508"/>
  <w15:chartTrackingRefBased/>
  <w15:docId w15:val="{195B0A0E-DE97-4448-BFB5-18B7929D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4C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4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4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4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4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4C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4C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4C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4C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4C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4C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4C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4C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4C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774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4C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4C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77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4C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77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4C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774C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830EA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B4B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lti.global.bible/bible/2cd26dfc051b0283-01/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1820</Words>
  <Characters>10379</Characters>
  <Application>Microsoft Office Word</Application>
  <DocSecurity>0</DocSecurity>
  <Lines>86</Lines>
  <Paragraphs>24</Paragraphs>
  <ScaleCrop>false</ScaleCrop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cauchi.andrea2006@gmail.com</dc:creator>
  <cp:keywords/>
  <dc:description/>
  <cp:lastModifiedBy>cauchi.andrea2006@gmail.com</cp:lastModifiedBy>
  <cp:revision>2</cp:revision>
  <dcterms:created xsi:type="dcterms:W3CDTF">2026-03-10T14:00:00Z</dcterms:created>
  <dcterms:modified xsi:type="dcterms:W3CDTF">2026-03-10T14:00:00Z</dcterms:modified>
</cp:coreProperties>
</file>