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1F7E" w14:textId="77777777" w:rsidR="005639FA" w:rsidRPr="005639FA" w:rsidRDefault="005639FA" w:rsidP="005639FA">
      <w:pPr>
        <w:jc w:val="center"/>
        <w:rPr>
          <w:rFonts w:ascii="Candara" w:hAnsi="Candara" w:cs="Calibri Light"/>
          <w:lang w:val="mt-MT"/>
        </w:rPr>
      </w:pPr>
      <w:r w:rsidRPr="005639FA">
        <w:rPr>
          <w:rFonts w:ascii="Candara" w:hAnsi="Candara" w:cs="Calibri Light"/>
          <w:color w:val="000000"/>
          <w:sz w:val="52"/>
          <w:szCs w:val="40"/>
          <w:lang w:val="mt-MT"/>
        </w:rPr>
        <w:t>Lectio Divina</w:t>
      </w:r>
    </w:p>
    <w:p w14:paraId="3E13E6A3" w14:textId="77777777" w:rsidR="005639FA" w:rsidRPr="005639FA" w:rsidRDefault="005639FA" w:rsidP="005639FA">
      <w:pPr>
        <w:spacing w:after="240"/>
        <w:jc w:val="center"/>
        <w:rPr>
          <w:rFonts w:ascii="Candara" w:hAnsi="Candara" w:cs="Calibri Light"/>
          <w:lang w:val="mt-MT"/>
        </w:rPr>
      </w:pPr>
      <w:r w:rsidRPr="005639FA">
        <w:rPr>
          <w:rFonts w:ascii="Candara" w:hAnsi="Candara" w:cs="Calibri Light"/>
          <w:i/>
          <w:color w:val="000000"/>
          <w:sz w:val="28"/>
          <w:szCs w:val="40"/>
          <w:lang w:val="mt-MT"/>
        </w:rPr>
        <w:t>fuq il-Vanġelu tal-Ħadd</w:t>
      </w:r>
    </w:p>
    <w:p w14:paraId="1C83C818" w14:textId="4B74907E" w:rsidR="005639FA" w:rsidRPr="005639FA" w:rsidRDefault="0083461B" w:rsidP="005639FA">
      <w:pPr>
        <w:jc w:val="center"/>
        <w:rPr>
          <w:rFonts w:ascii="Candara" w:hAnsi="Candara" w:cs="Calibri Light"/>
          <w:b/>
          <w:bCs/>
          <w:sz w:val="32"/>
          <w:szCs w:val="32"/>
          <w:lang w:val="mt-MT"/>
        </w:rPr>
      </w:pPr>
      <w:r>
        <w:rPr>
          <w:rFonts w:ascii="Candara" w:hAnsi="Candara" w:cs="Calibri Light"/>
          <w:b/>
          <w:bCs/>
          <w:color w:val="000000"/>
          <w:sz w:val="52"/>
          <w:szCs w:val="52"/>
          <w:lang w:val="mt-MT"/>
        </w:rPr>
        <w:t>Ġesù Kristu Sultan tal-ħolqien kollu</w:t>
      </w:r>
    </w:p>
    <w:p w14:paraId="06A00223" w14:textId="77777777" w:rsidR="005639FA" w:rsidRPr="005639FA" w:rsidRDefault="005639FA" w:rsidP="005639FA">
      <w:pPr>
        <w:spacing w:after="240"/>
        <w:jc w:val="center"/>
        <w:rPr>
          <w:rFonts w:ascii="Candara" w:hAnsi="Candara" w:cs="Calibri Light"/>
          <w:lang w:val="mt-MT"/>
        </w:rPr>
      </w:pPr>
      <w:r w:rsidRPr="005639FA">
        <w:rPr>
          <w:rFonts w:ascii="Candara" w:hAnsi="Candara" w:cs="Calibri Light"/>
          <w:color w:val="000000"/>
          <w:sz w:val="40"/>
          <w:szCs w:val="40"/>
          <w:lang w:val="mt-MT"/>
        </w:rPr>
        <w:t>Sena Ċ</w:t>
      </w:r>
    </w:p>
    <w:p w14:paraId="77AB6552" w14:textId="3054F04E" w:rsidR="00882FA3" w:rsidRDefault="00CE748A" w:rsidP="00882FA3">
      <w:pPr>
        <w:spacing w:after="840"/>
        <w:jc w:val="center"/>
        <w:rPr>
          <w:rFonts w:ascii="Candara" w:hAnsi="Candara" w:cs="Calibri Light"/>
          <w:lang w:val="mt-MT"/>
        </w:rPr>
      </w:pPr>
      <w:r>
        <w:rPr>
          <w:rFonts w:ascii="Candara" w:hAnsi="Candara" w:cs="Calibri Light"/>
          <w:bCs/>
          <w:color w:val="000000"/>
          <w:sz w:val="32"/>
          <w:szCs w:val="32"/>
          <w:lang w:val="mt-MT"/>
        </w:rPr>
        <w:t xml:space="preserve">Lq </w:t>
      </w:r>
      <w:r w:rsidR="0083461B">
        <w:rPr>
          <w:rFonts w:ascii="Candara" w:hAnsi="Candara" w:cs="Calibri Light"/>
          <w:bCs/>
          <w:color w:val="000000"/>
          <w:sz w:val="32"/>
          <w:szCs w:val="32"/>
          <w:lang w:val="mt-MT"/>
        </w:rPr>
        <w:t>23</w:t>
      </w:r>
      <w:r>
        <w:rPr>
          <w:rFonts w:ascii="Candara" w:hAnsi="Candara" w:cs="Calibri Light"/>
          <w:bCs/>
          <w:color w:val="000000"/>
          <w:sz w:val="32"/>
          <w:szCs w:val="32"/>
          <w:lang w:val="mt-MT"/>
        </w:rPr>
        <w:t>:</w:t>
      </w:r>
      <w:r w:rsidR="0083461B">
        <w:rPr>
          <w:rFonts w:ascii="Candara" w:hAnsi="Candara" w:cs="Calibri Light"/>
          <w:bCs/>
          <w:color w:val="000000"/>
          <w:sz w:val="32"/>
          <w:szCs w:val="32"/>
          <w:lang w:val="mt-MT"/>
        </w:rPr>
        <w:t>35-43</w:t>
      </w:r>
    </w:p>
    <w:p w14:paraId="19C2BC08" w14:textId="2C711361" w:rsidR="0083461B" w:rsidRPr="0083461B" w:rsidRDefault="0083461B" w:rsidP="0083461B">
      <w:pPr>
        <w:spacing w:after="240"/>
        <w:rPr>
          <w:rFonts w:ascii="Candara" w:hAnsi="Candara"/>
          <w:lang w:val="mt-MT"/>
        </w:rPr>
      </w:pPr>
      <w:r w:rsidRPr="0083461B">
        <w:rPr>
          <w:rFonts w:ascii="Candara" w:hAnsi="Candara"/>
          <w:lang w:val="mt-MT"/>
        </w:rPr>
        <w:t>Għandna quddiemna x-xena “wara li sallbu lil Ġesù”: naraw ir-relazzjoni bejn Ġesù fuq is-salib u l-erbgħa kategoriji ta’ nies madwaru; il-poplu passiv, qisu qed jara spettaklu, imma rispettuż lejn Ġesù u mnikket b’dak li qed jiġri; il-kapijiet tal-poplu li jwaqqgħu għaċ-ċajt il-messjaniċità ta’ Ġesù; is-suldati li jiżżufjettaw bir-regalità tiegħu u bl-akkuża politika li fuqha ġie kkundannat; il-ħallelin msallbin miegħu, wieħed minnhom jgħajru. Ġesù huwa fiċ-ċentru tax-xena u kulħadd qed jirreaġixxi u jieħu pożizzjoni quddiemu.</w:t>
      </w:r>
    </w:p>
    <w:p w14:paraId="431A3E78" w14:textId="09013CD2" w:rsidR="0083461B" w:rsidRPr="0083461B" w:rsidRDefault="0083461B" w:rsidP="0083461B">
      <w:pPr>
        <w:spacing w:after="240"/>
        <w:rPr>
          <w:rFonts w:ascii="Candara" w:hAnsi="Candara"/>
          <w:lang w:val="mt-MT"/>
        </w:rPr>
      </w:pPr>
      <w:r w:rsidRPr="0083461B">
        <w:rPr>
          <w:rFonts w:ascii="Candara" w:hAnsi="Candara"/>
          <w:lang w:val="mt-MT"/>
        </w:rPr>
        <w:t>Għal dawn il-kategoriji kollha hemm tama u possibilità ta’ konverżjoni: dawk parti mill-folla “reġgħu lura jħabbtu fuq sidirhom” (23,28); iċ-ċenturjun, kap tas-suldati, jibdel fehmtu u jagħraf li Ġesù huwa raġel ġust; wieħed mill-ħallelin jitlob maħfra lil Ġesù; anki l-kapijiet – allavolja dak il-ħin ħadd minnhom ma jindem u “ma jafux x’inhuma jagħmlu” – se jkun hemm min fosthom, bħal Ġużeppi minn Arimitija, hu “tajjeb u ġust” u li se jaġixxi skont il-kuxjenza tiegħu kontra l-fehma tal-maġġoranza. Diġa minn dak il-waqt il-mewt ta’ Ġesù tħalli l-frott u ssib min jilqagħha. Minn kull kategorija hemm nies li jissieħbu fis-saltna tiegħu.</w:t>
      </w:r>
    </w:p>
    <w:p w14:paraId="60DB68FE" w14:textId="77777777" w:rsidR="0083461B" w:rsidRPr="0083461B" w:rsidRDefault="0083461B" w:rsidP="0083461B">
      <w:pPr>
        <w:spacing w:after="240"/>
        <w:rPr>
          <w:rFonts w:ascii="Candara" w:hAnsi="Candara"/>
          <w:lang w:val="mt-MT"/>
        </w:rPr>
      </w:pPr>
      <w:r w:rsidRPr="0083461B">
        <w:rPr>
          <w:rFonts w:ascii="Candara" w:hAnsi="Candara"/>
          <w:lang w:val="mt-MT"/>
        </w:rPr>
        <w:t>Fuq is-salib Ġesù qed juri solidarjetà sħiħa mal-umanità, sal-punt li jħalli lilu nnifsu jitqiegħed mal-“ħatjin”, nies li normalment ħadd ma jrid ikollu x’jaqsam magħhom. Hawnhekk jerġa jirreżisti għat-tliet tentazzjonijiet li jsalva lilu nnifsu, eku ta’ dak li kien seħħ fid-deżert qabel beda l-missjoni tiegħu. B’hekk Ġesù jibqa’ bniedem u jibqa’ f’solidarjetà mal-umanità midinba, filwaqt li jerħi s-salvazzjoni tiegħu f’idejn il-Missier. Huwa l-ewwel wieħed li jgħix it-tagħlim tiegħu: “</w:t>
      </w:r>
      <w:r w:rsidRPr="0083461B">
        <w:rPr>
          <w:rFonts w:ascii="Candara" w:hAnsi="Candara"/>
          <w:i/>
          <w:iCs/>
          <w:lang w:val="mt-MT"/>
        </w:rPr>
        <w:t>Għax min irid isalva ħajtu, jitlifha; imma min jitlef ħajtu għall-imħabba tiegħi, isalvaha.</w:t>
      </w:r>
      <w:r w:rsidRPr="0083461B">
        <w:rPr>
          <w:rFonts w:ascii="Candara" w:hAnsi="Candara"/>
          <w:lang w:val="mt-MT"/>
        </w:rPr>
        <w:t>” (9,24).</w:t>
      </w:r>
    </w:p>
    <w:p w14:paraId="5C57CB96" w14:textId="77777777" w:rsidR="0083461B" w:rsidRPr="0083461B" w:rsidRDefault="0083461B" w:rsidP="0083461B">
      <w:pPr>
        <w:spacing w:after="240"/>
        <w:rPr>
          <w:rFonts w:ascii="Candara" w:hAnsi="Candara"/>
          <w:lang w:val="mt-MT"/>
        </w:rPr>
      </w:pPr>
    </w:p>
    <w:p w14:paraId="2F2A283D" w14:textId="77777777" w:rsidR="0083461B" w:rsidRPr="0083461B" w:rsidRDefault="0083461B" w:rsidP="0083461B">
      <w:pPr>
        <w:spacing w:after="240"/>
        <w:rPr>
          <w:rFonts w:ascii="Candara" w:hAnsi="Candara"/>
          <w:b/>
          <w:bCs/>
          <w:lang w:val="mt-MT"/>
        </w:rPr>
      </w:pPr>
      <w:r w:rsidRPr="0083461B">
        <w:rPr>
          <w:rFonts w:ascii="Candara" w:hAnsi="Candara"/>
          <w:b/>
          <w:bCs/>
          <w:lang w:val="mt-MT"/>
        </w:rPr>
        <w:t>v. 35: Il-poplu waqaf hemm, iħares, waqt li l-kapijiet bdew jiddieħku b’Ġesù u jgħidu: “Salva lil oħrajn; ħa jsalva lilu nnifsu jekk dan hu l-Messija, il-Maħtur ta’ Alla!”</w:t>
      </w:r>
    </w:p>
    <w:p w14:paraId="7F567177" w14:textId="77777777" w:rsidR="0083461B" w:rsidRDefault="0083461B" w:rsidP="0083461B">
      <w:pPr>
        <w:spacing w:after="240"/>
        <w:rPr>
          <w:rFonts w:ascii="Candara" w:hAnsi="Candara"/>
          <w:lang w:val="mt-MT"/>
        </w:rPr>
      </w:pPr>
      <w:r w:rsidRPr="0083461B">
        <w:rPr>
          <w:rFonts w:ascii="Candara" w:hAnsi="Candara"/>
          <w:lang w:val="mt-MT"/>
        </w:rPr>
        <w:t xml:space="preserve">Il-konġunzjoni </w:t>
      </w:r>
      <w:r w:rsidRPr="0083461B">
        <w:rPr>
          <w:rFonts w:ascii="Candara" w:hAnsi="Candara"/>
          <w:i/>
          <w:iCs/>
          <w:lang w:val="mt-MT"/>
        </w:rPr>
        <w:t>de kai</w:t>
      </w:r>
      <w:r w:rsidRPr="0083461B">
        <w:rPr>
          <w:rFonts w:ascii="Candara" w:hAnsi="Candara"/>
          <w:lang w:val="mt-MT"/>
        </w:rPr>
        <w:t xml:space="preserve"> (waqt) tagħmel distinzjoni bejn l-atteġġjament tal-poplu (</w:t>
      </w:r>
      <w:r w:rsidRPr="0083461B">
        <w:rPr>
          <w:rFonts w:ascii="Candara" w:hAnsi="Candara"/>
          <w:i/>
          <w:iCs/>
          <w:lang w:val="mt-MT"/>
        </w:rPr>
        <w:t>laos</w:t>
      </w:r>
      <w:r w:rsidRPr="0083461B">
        <w:rPr>
          <w:rFonts w:ascii="Candara" w:hAnsi="Candara"/>
          <w:lang w:val="mt-MT"/>
        </w:rPr>
        <w:t xml:space="preserve">, differenti minn </w:t>
      </w:r>
      <w:r w:rsidRPr="0083461B">
        <w:rPr>
          <w:rFonts w:ascii="Candara" w:hAnsi="Candara"/>
          <w:i/>
          <w:iCs/>
          <w:lang w:val="mt-MT"/>
        </w:rPr>
        <w:t xml:space="preserve">paraporeuomenoi </w:t>
      </w:r>
      <w:r w:rsidRPr="0083461B">
        <w:rPr>
          <w:rFonts w:ascii="Candara" w:hAnsi="Candara"/>
          <w:lang w:val="mt-MT"/>
        </w:rPr>
        <w:t>f’</w:t>
      </w:r>
      <w:r w:rsidRPr="0083461B">
        <w:rPr>
          <w:rFonts w:ascii="Candara" w:hAnsi="Candara"/>
          <w:i/>
          <w:iCs/>
          <w:lang w:val="mt-MT"/>
        </w:rPr>
        <w:t>Mk</w:t>
      </w:r>
      <w:r w:rsidRPr="0083461B">
        <w:rPr>
          <w:rFonts w:ascii="Candara" w:hAnsi="Candara"/>
          <w:lang w:val="mt-MT"/>
        </w:rPr>
        <w:t>,</w:t>
      </w:r>
      <w:r w:rsidRPr="0083461B">
        <w:rPr>
          <w:rFonts w:ascii="Candara" w:hAnsi="Candara"/>
          <w:i/>
          <w:iCs/>
          <w:lang w:val="mt-MT"/>
        </w:rPr>
        <w:t xml:space="preserve"> passers by</w:t>
      </w:r>
      <w:r w:rsidRPr="0083461B">
        <w:rPr>
          <w:rFonts w:ascii="Candara" w:hAnsi="Candara"/>
          <w:lang w:val="mt-MT"/>
        </w:rPr>
        <w:t xml:space="preserve">) u dak tal-kapijiet. Il-poplu għandu atteġġjament ta’ attenzjoni rispettuża, kważi reliġjuża, għalkemm impotenti. Min-naħa l-oħra l-kbarat jiddieħku bih: minn kliemhom, qed jiżżufjettaw b’Ġesù mhux għax spiċċa fuq is-salib u “ma jistax jeħles lilu nnifsu” (ara </w:t>
      </w:r>
      <w:r w:rsidRPr="0083461B">
        <w:rPr>
          <w:rFonts w:ascii="Candara" w:hAnsi="Candara"/>
          <w:i/>
          <w:iCs/>
          <w:lang w:val="mt-MT"/>
        </w:rPr>
        <w:t>Mk</w:t>
      </w:r>
      <w:r w:rsidRPr="0083461B">
        <w:rPr>
          <w:rFonts w:ascii="Candara" w:hAnsi="Candara"/>
          <w:lang w:val="mt-MT"/>
        </w:rPr>
        <w:t xml:space="preserve"> 15,30-32) imma għaliex Ġesù għandu tassew il-qawwa li jfejjaq (“salva lil oħrajn”) u issa mhux jużaha għalih innifsu. Ġesù huwa l-“iblah” li jista’ jsalva lilu nnifsu imma ma jridx. Skont din il-viżjoni, il-Messija huwa dak li l-ewwel jaħseb għal rasu, jimponi lilu nnifsu.</w:t>
      </w:r>
    </w:p>
    <w:p w14:paraId="45C543EE" w14:textId="77777777" w:rsidR="0083461B" w:rsidRPr="0083461B" w:rsidRDefault="0083461B" w:rsidP="0083461B">
      <w:pPr>
        <w:spacing w:after="240"/>
        <w:rPr>
          <w:rFonts w:ascii="Candara" w:hAnsi="Candara"/>
          <w:lang w:val="mt-MT"/>
        </w:rPr>
      </w:pPr>
    </w:p>
    <w:p w14:paraId="324BE31C" w14:textId="77777777" w:rsidR="0083461B" w:rsidRPr="0083461B" w:rsidRDefault="0083461B" w:rsidP="0083461B">
      <w:pPr>
        <w:spacing w:after="240"/>
        <w:rPr>
          <w:rFonts w:ascii="Candara" w:hAnsi="Candara"/>
          <w:b/>
          <w:bCs/>
          <w:lang w:val="mt-MT"/>
        </w:rPr>
      </w:pPr>
      <w:r w:rsidRPr="0083461B">
        <w:rPr>
          <w:rFonts w:ascii="Candara" w:hAnsi="Candara"/>
          <w:b/>
          <w:bCs/>
          <w:lang w:val="mt-MT"/>
        </w:rPr>
        <w:t>v. 36-38: Is-suldati wkoll bdew jgħadduh biż-żmien; u resqu lejh, newlulu nbid qares u qalulu: “Jekk inti s-sultan tal-Lhud salva lilek innifsek!” Fuq rasu kien hemm ukoll kitba li kienet tgħid, ‘Dan huwa s-sultan tal-Lhud.</w:t>
      </w:r>
    </w:p>
    <w:p w14:paraId="24546CD6" w14:textId="04D7F716" w:rsidR="0083461B" w:rsidRPr="0083461B" w:rsidRDefault="0083461B" w:rsidP="0083461B">
      <w:pPr>
        <w:spacing w:after="240"/>
        <w:rPr>
          <w:rFonts w:ascii="Candara" w:hAnsi="Candara"/>
          <w:lang w:val="mt-MT"/>
        </w:rPr>
      </w:pPr>
      <w:r w:rsidRPr="0083461B">
        <w:rPr>
          <w:rFonts w:ascii="Candara" w:hAnsi="Candara"/>
          <w:lang w:val="mt-MT"/>
        </w:rPr>
        <w:t>Iż-żufjett tas-suldati huwa dettall li nsibu biss f’</w:t>
      </w:r>
      <w:r w:rsidRPr="0083461B">
        <w:rPr>
          <w:rFonts w:ascii="Candara" w:hAnsi="Candara"/>
          <w:i/>
          <w:iCs/>
          <w:lang w:val="mt-MT"/>
        </w:rPr>
        <w:t>Lq</w:t>
      </w:r>
      <w:r w:rsidRPr="0083461B">
        <w:rPr>
          <w:rFonts w:ascii="Candara" w:hAnsi="Candara"/>
          <w:lang w:val="mt-MT"/>
        </w:rPr>
        <w:t xml:space="preserve">. Jixbaħ ħafna lil tal-kapijiet u huwa tkomplija tiegħu, imma jiffoka fuq l-aspett politiku, il-mod kif tkun sultan. Hawn riferiment għall-proċess quddiem Pilatu u għal kundanna li setgħet tinteressa lill-poter Ruman (ara 23,3). Ġesù kellu kollox </w:t>
      </w:r>
      <w:r w:rsidRPr="0083461B">
        <w:rPr>
          <w:rFonts w:ascii="Candara" w:hAnsi="Candara"/>
          <w:i/>
          <w:iCs/>
          <w:lang w:val="mt-MT"/>
        </w:rPr>
        <w:t>in regola</w:t>
      </w:r>
      <w:r w:rsidRPr="0083461B">
        <w:rPr>
          <w:rFonts w:ascii="Candara" w:hAnsi="Candara"/>
          <w:lang w:val="mt-MT"/>
        </w:rPr>
        <w:t xml:space="preserve"> biex ikun “sultan tal-Lhud” kif jixhed id-dħul trijonfali tiegħu f’Ġerusalemm u l-folla leali li għadha takkumpanjah sa taħt is-salib. Allura s-suldati qed jiżżufjettaw bih għax fil-waqt tal-arrest, tal-kundanna u tal-eżekuzzjoni ma’ wżax l-awtorità li kellu fuq il-poplu Lhudi u l-folla ta’ miegħu biex jeħles lilu nnifsu. Anki hawn hawn viżjoni ta’ x’inhu l-poter politiku: qawwa għas-servizz ta’ min jikkmanda.</w:t>
      </w:r>
    </w:p>
    <w:p w14:paraId="55E0020B" w14:textId="77777777" w:rsidR="0083461B" w:rsidRPr="0083461B" w:rsidRDefault="0083461B" w:rsidP="0083461B">
      <w:pPr>
        <w:spacing w:after="240"/>
        <w:rPr>
          <w:rFonts w:ascii="Candara" w:hAnsi="Candara"/>
          <w:lang w:val="mt-MT"/>
        </w:rPr>
      </w:pPr>
    </w:p>
    <w:p w14:paraId="0DBB3199" w14:textId="77777777" w:rsidR="0083461B" w:rsidRPr="0083461B" w:rsidRDefault="0083461B" w:rsidP="0083461B">
      <w:pPr>
        <w:spacing w:after="240"/>
        <w:rPr>
          <w:rFonts w:ascii="Candara" w:hAnsi="Candara"/>
          <w:b/>
          <w:bCs/>
          <w:lang w:val="mt-MT"/>
        </w:rPr>
      </w:pPr>
      <w:r w:rsidRPr="0083461B">
        <w:rPr>
          <w:rFonts w:ascii="Candara" w:hAnsi="Candara"/>
          <w:b/>
          <w:bCs/>
          <w:lang w:val="mt-MT"/>
        </w:rPr>
        <w:t>v. 39: Wieħed mill-ħatjin li kienu msallbin miegħu beda jgħajru u jgħidlu: “Int m’intix il-Messija? Salva lilek innifsek u lilna.”</w:t>
      </w:r>
    </w:p>
    <w:p w14:paraId="616A66A3" w14:textId="77777777" w:rsidR="0083461B" w:rsidRPr="0083461B" w:rsidRDefault="0083461B" w:rsidP="0083461B">
      <w:pPr>
        <w:spacing w:after="240"/>
        <w:rPr>
          <w:rFonts w:ascii="Candara" w:hAnsi="Candara"/>
          <w:lang w:val="mt-MT"/>
        </w:rPr>
      </w:pPr>
      <w:r w:rsidRPr="0083461B">
        <w:rPr>
          <w:rFonts w:ascii="Candara" w:hAnsi="Candara"/>
          <w:lang w:val="mt-MT"/>
        </w:rPr>
        <w:t>Għat-tielet darba Ġesù jiġi sfidat biex isalva lilu nnifsu; din id-darba il-ħati jinkludi lilu nnifsu f’din is-salvazzjoni għax, għall-kuntrarju tal-oħrajn, iħoss il-ħtieġa li jiġi salvat. Ir-ripetizzjoni ta’ “</w:t>
      </w:r>
      <w:r w:rsidRPr="0083461B">
        <w:rPr>
          <w:rFonts w:ascii="Candara" w:hAnsi="Candara"/>
          <w:i/>
          <w:iCs/>
          <w:lang w:val="mt-MT"/>
        </w:rPr>
        <w:t>sōson seauton</w:t>
      </w:r>
      <w:r w:rsidRPr="0083461B">
        <w:rPr>
          <w:rFonts w:ascii="Candara" w:hAnsi="Candara"/>
          <w:lang w:val="mt-MT"/>
        </w:rPr>
        <w:t xml:space="preserve">” (“salva lilek innifsek”) turi x’inhi għal </w:t>
      </w:r>
      <w:r w:rsidRPr="0083461B">
        <w:rPr>
          <w:rFonts w:ascii="Candara" w:hAnsi="Candara"/>
          <w:i/>
          <w:iCs/>
          <w:lang w:val="mt-MT"/>
        </w:rPr>
        <w:t>Lq</w:t>
      </w:r>
      <w:r w:rsidRPr="0083461B">
        <w:rPr>
          <w:rFonts w:ascii="Candara" w:hAnsi="Candara"/>
          <w:lang w:val="mt-MT"/>
        </w:rPr>
        <w:t xml:space="preserve"> il-missjoni ewlenija tal-Messija: li jsalva l-umanità. Imma din is-salvazzjoni la hija ħelsien fuq livell politiku u lanqas xi ħaġa li toħloq spettaklu f’din id-dinja; hija pjuttost realtà futura li wieħed jiksibha fil-mewt, imma antiċipata diġa minn din il-ħajja. Din id-darba, fuq fomm il-ħati, l-istennija li Ġesù jsalva lilu nnifsu mhijiex biss żufjett imma wkoll dagħwa (il-verb </w:t>
      </w:r>
      <w:r w:rsidRPr="0083461B">
        <w:rPr>
          <w:rFonts w:ascii="Candara" w:hAnsi="Candara"/>
          <w:i/>
          <w:iCs/>
        </w:rPr>
        <w:t>blasphémeó</w:t>
      </w:r>
      <w:r w:rsidRPr="0083461B">
        <w:rPr>
          <w:rFonts w:ascii="Candara" w:hAnsi="Candara"/>
          <w:lang w:val="mt-MT"/>
        </w:rPr>
        <w:t>) għax tmur kontra l-identità u l-missjoni tiegħu.</w:t>
      </w:r>
    </w:p>
    <w:p w14:paraId="49F073ED" w14:textId="77777777" w:rsidR="0083461B" w:rsidRPr="0083461B" w:rsidRDefault="0083461B" w:rsidP="0083461B">
      <w:pPr>
        <w:spacing w:after="240"/>
        <w:rPr>
          <w:rFonts w:ascii="Candara" w:hAnsi="Candara"/>
          <w:lang w:val="mt-MT"/>
        </w:rPr>
      </w:pPr>
    </w:p>
    <w:p w14:paraId="289C167A" w14:textId="77777777" w:rsidR="0083461B" w:rsidRPr="0083461B" w:rsidRDefault="0083461B" w:rsidP="0083461B">
      <w:pPr>
        <w:spacing w:after="240"/>
        <w:rPr>
          <w:rFonts w:ascii="Candara" w:hAnsi="Candara"/>
          <w:b/>
          <w:bCs/>
          <w:lang w:val="mt-MT"/>
        </w:rPr>
      </w:pPr>
      <w:r w:rsidRPr="0083461B">
        <w:rPr>
          <w:rFonts w:ascii="Candara" w:hAnsi="Candara"/>
          <w:b/>
          <w:bCs/>
          <w:lang w:val="mt-MT"/>
        </w:rPr>
        <w:t>v. 40-41: Imma qabeż l-ieħor, ċanfru u qallu: “Anqas minn Alla int ma tibża’, int li qiegħed taħt l-istess kundanna? Tagħna hija ġusta, tassew, għax qegħdin nieħdu li ħaqqna ta’ kulma għamilna; imma dan ma għamel xejn ħażin.”</w:t>
      </w:r>
    </w:p>
    <w:p w14:paraId="071715D3" w14:textId="77777777" w:rsidR="0083461B" w:rsidRPr="0083461B" w:rsidRDefault="0083461B" w:rsidP="0083461B">
      <w:pPr>
        <w:spacing w:after="240"/>
        <w:rPr>
          <w:rFonts w:ascii="Candara" w:hAnsi="Candara"/>
          <w:lang w:val="mt-MT"/>
        </w:rPr>
      </w:pPr>
      <w:r w:rsidRPr="0083461B">
        <w:rPr>
          <w:rFonts w:ascii="Candara" w:hAnsi="Candara"/>
          <w:lang w:val="mt-MT"/>
        </w:rPr>
        <w:t xml:space="preserve">Anki fost il-ħatjin (u min ġie kkundannat b’mod ġust u qed iħallas għal piena mistħoqqa) hemm xi ħadd li fil-verità huwa ġust. Fl-TQ il-biża’ ta’ Alla huwa l-atteġġjament awtentikament reliġjuż fil-konfront ta’ Alla u juri għarfien tal-qawwa tiegħu, fiduċja u ubbidjenza (ara </w:t>
      </w:r>
      <w:r w:rsidRPr="0083461B">
        <w:rPr>
          <w:rFonts w:ascii="Candara" w:hAnsi="Candara"/>
          <w:i/>
          <w:iCs/>
          <w:lang w:val="mt-MT"/>
        </w:rPr>
        <w:t xml:space="preserve">Dt </w:t>
      </w:r>
      <w:r w:rsidRPr="0083461B">
        <w:rPr>
          <w:rFonts w:ascii="Candara" w:hAnsi="Candara"/>
          <w:lang w:val="mt-MT"/>
        </w:rPr>
        <w:t xml:space="preserve">6,13; 8,6; </w:t>
      </w:r>
      <w:r w:rsidRPr="0083461B">
        <w:rPr>
          <w:rFonts w:ascii="Candara" w:hAnsi="Candara"/>
          <w:i/>
          <w:iCs/>
          <w:lang w:val="mt-MT"/>
        </w:rPr>
        <w:t>Prov</w:t>
      </w:r>
      <w:r w:rsidRPr="0083461B">
        <w:rPr>
          <w:rFonts w:ascii="Candara" w:hAnsi="Candara"/>
          <w:lang w:val="mt-MT"/>
        </w:rPr>
        <w:t xml:space="preserve"> 1,7; 2,5). Naraw eżempju mill-aqwa tal-imġieba ta’ midneb li jindem: għarfien tal-ħażen tiegħu u tal-ġustizzja u t-tjubjija ta’ Ġesù. Għalhekk hemm possibilità ta’ salvazzjoni, anki f’dan is-sitwazzjoni estrema.</w:t>
      </w:r>
    </w:p>
    <w:p w14:paraId="1BACE86A" w14:textId="77777777" w:rsidR="0083461B" w:rsidRDefault="0083461B" w:rsidP="0083461B">
      <w:pPr>
        <w:spacing w:after="240"/>
        <w:rPr>
          <w:rFonts w:ascii="Candara" w:hAnsi="Candara"/>
          <w:lang w:val="mt-MT"/>
        </w:rPr>
      </w:pPr>
    </w:p>
    <w:p w14:paraId="167AECB7" w14:textId="77777777" w:rsidR="0083461B" w:rsidRPr="0083461B" w:rsidRDefault="0083461B" w:rsidP="0083461B">
      <w:pPr>
        <w:spacing w:after="240"/>
        <w:rPr>
          <w:rFonts w:ascii="Candara" w:hAnsi="Candara"/>
          <w:lang w:val="mt-MT"/>
        </w:rPr>
      </w:pPr>
    </w:p>
    <w:p w14:paraId="535CFD27" w14:textId="77777777" w:rsidR="0083461B" w:rsidRPr="0083461B" w:rsidRDefault="0083461B" w:rsidP="0083461B">
      <w:pPr>
        <w:spacing w:after="240"/>
        <w:rPr>
          <w:rFonts w:ascii="Candara" w:hAnsi="Candara"/>
          <w:b/>
          <w:bCs/>
          <w:lang w:val="mt-MT"/>
        </w:rPr>
      </w:pPr>
      <w:r w:rsidRPr="0083461B">
        <w:rPr>
          <w:rFonts w:ascii="Candara" w:hAnsi="Candara"/>
          <w:b/>
          <w:bCs/>
          <w:lang w:val="mt-MT"/>
        </w:rPr>
        <w:t>v. 42: Imbagħad qal: “Ġesù, ftakar fija meta tidħol fis-Saltna tiegħek.”</w:t>
      </w:r>
    </w:p>
    <w:p w14:paraId="3168A86C" w14:textId="632188D8" w:rsidR="0083461B" w:rsidRPr="0083461B" w:rsidRDefault="0083461B" w:rsidP="0083461B">
      <w:pPr>
        <w:spacing w:after="240"/>
        <w:rPr>
          <w:rFonts w:ascii="Candara" w:hAnsi="Candara"/>
          <w:spacing w:val="-2"/>
        </w:rPr>
      </w:pPr>
      <w:r w:rsidRPr="0083461B">
        <w:rPr>
          <w:rFonts w:ascii="Candara" w:hAnsi="Candara"/>
          <w:spacing w:val="-2"/>
          <w:lang w:val="mt-MT"/>
        </w:rPr>
        <w:t xml:space="preserve">Dan il-ħati huwa l-uniku wieħed fil-TĠ li jsejjaħ lil Ġesù b’ismu mingħajr </w:t>
      </w:r>
      <w:r>
        <w:rPr>
          <w:rFonts w:ascii="Candara" w:hAnsi="Candara"/>
          <w:spacing w:val="-2"/>
          <w:lang w:val="mt-MT"/>
        </w:rPr>
        <w:t>ebda</w:t>
      </w:r>
      <w:r w:rsidRPr="0083461B">
        <w:rPr>
          <w:rFonts w:ascii="Candara" w:hAnsi="Candara"/>
          <w:spacing w:val="-2"/>
          <w:lang w:val="mt-MT"/>
        </w:rPr>
        <w:t xml:space="preserve"> aġġettiv jew kwalifika oħra. Hawn aċċenn għal relazzjoni personali ma’ Ġesù, u fl-istess waqt għarfien tal-funzjoni messjanika tiegħu bħala Iben ta’ Alla. Huwa jistieden lil Ġesù jiftakar, bħalma Alla ta’ Iżrael jiftakar fil-wegħdiet u fil-Patt frott il-fedeltà tiegħu (ara 1,72). Ġesù huwa dak li “jiġi” fis-Saltna tiegħu, verb li jimplika l-laqgħa tal-Iben mal-umanità (</w:t>
      </w:r>
      <w:r w:rsidRPr="0083461B">
        <w:rPr>
          <w:rFonts w:ascii="Candara" w:hAnsi="Candara"/>
          <w:i/>
          <w:iCs/>
          <w:spacing w:val="-2"/>
        </w:rPr>
        <w:t xml:space="preserve">the verb </w:t>
      </w:r>
      <w:r w:rsidRPr="0083461B">
        <w:rPr>
          <w:rFonts w:ascii="Candara" w:hAnsi="Candara"/>
          <w:spacing w:val="-2"/>
        </w:rPr>
        <w:t>erchomai</w:t>
      </w:r>
      <w:r w:rsidRPr="0083461B">
        <w:rPr>
          <w:rFonts w:ascii="Candara" w:hAnsi="Candara"/>
          <w:i/>
          <w:iCs/>
          <w:spacing w:val="-2"/>
        </w:rPr>
        <w:t xml:space="preserve"> commonly rendered “come” or “go” pervades the New Testament, threading together the movement of God toward humanity, the advance of the gospel, and the responsive approach of people to the Lord. Its 637 occurrences range from the Incarnation to the consummation of all things, giving the word a sweeping theological and pastoral weight</w:t>
      </w:r>
      <w:r w:rsidRPr="0083461B">
        <w:rPr>
          <w:rFonts w:ascii="Candara" w:hAnsi="Candara"/>
          <w:spacing w:val="-2"/>
        </w:rPr>
        <w:t>). Hija saltna għall-bnedmin u mal-bnedmin kull fejn jingħax il-Vanġelu; hija s-Saltna ta’ Ġesù għaliex ġejja minnu u hu l-ewwel wieħed li jgħix il-Bxara tiegħu stess.</w:t>
      </w:r>
    </w:p>
    <w:p w14:paraId="1711F640" w14:textId="77777777" w:rsidR="0083461B" w:rsidRPr="0083461B" w:rsidRDefault="0083461B" w:rsidP="0083461B">
      <w:pPr>
        <w:spacing w:after="240"/>
        <w:rPr>
          <w:rFonts w:ascii="Candara" w:hAnsi="Candara"/>
        </w:rPr>
      </w:pPr>
    </w:p>
    <w:p w14:paraId="2720C5E0" w14:textId="77777777" w:rsidR="0083461B" w:rsidRPr="0083461B" w:rsidRDefault="0083461B" w:rsidP="0083461B">
      <w:pPr>
        <w:spacing w:after="240"/>
        <w:rPr>
          <w:rFonts w:ascii="Candara" w:hAnsi="Candara"/>
          <w:b/>
          <w:bCs/>
        </w:rPr>
      </w:pPr>
      <w:r w:rsidRPr="0083461B">
        <w:rPr>
          <w:rFonts w:ascii="Candara" w:hAnsi="Candara"/>
          <w:b/>
          <w:bCs/>
        </w:rPr>
        <w:t>v. 43: U Ġesù wieġbu: “Tassew ngħidlek, illum tkun fil-Ġenna miegħi.”</w:t>
      </w:r>
    </w:p>
    <w:p w14:paraId="2F53E6F0" w14:textId="77777777" w:rsidR="0083461B" w:rsidRPr="0083461B" w:rsidRDefault="0083461B" w:rsidP="0083461B">
      <w:pPr>
        <w:spacing w:after="240"/>
        <w:rPr>
          <w:rFonts w:ascii="Candara" w:hAnsi="Candara"/>
          <w:lang w:val="mt-MT"/>
        </w:rPr>
      </w:pPr>
      <w:r w:rsidRPr="0083461B">
        <w:rPr>
          <w:rFonts w:ascii="Candara" w:hAnsi="Candara"/>
        </w:rPr>
        <w:t xml:space="preserve">Il-ħati kien qed jistenna salvazzjoni li għadha ġejja, Ġesù jiggarantilu li se sseħħ “illum”. Din mhix biss xi ħaġa eskatoloġika, imma realtà li tibda fil-preżent. L-“illum” hu ċentrali fit-teoloġija ta’ </w:t>
      </w:r>
      <w:r w:rsidRPr="0083461B">
        <w:rPr>
          <w:rFonts w:ascii="Candara" w:hAnsi="Candara"/>
          <w:i/>
          <w:iCs/>
        </w:rPr>
        <w:t>Lq</w:t>
      </w:r>
      <w:r w:rsidRPr="0083461B">
        <w:rPr>
          <w:rFonts w:ascii="Candara" w:hAnsi="Candara"/>
        </w:rPr>
        <w:t xml:space="preserve">: insibuh fit-twelid tal-Messija (2,22), fil-bidu tal-ministeru pubbliku (4,21) u issa fil-mewt tiegħu. Hi s-salvazzjoni miftuħa għal dawk kollha li jintelqu fih. Il-“Ġenna”, post li fil-mitoloġija tal-Lvant kienu jissimbolizza l-hena, l-ordni u l-paċi tal-bidu, għandu valur inkwantu issa huwa l-istat li fih wieħed ikun </w:t>
      </w:r>
      <w:r w:rsidRPr="0083461B">
        <w:rPr>
          <w:rFonts w:ascii="Candara" w:hAnsi="Candara"/>
          <w:i/>
          <w:iCs/>
        </w:rPr>
        <w:t xml:space="preserve">ma’ </w:t>
      </w:r>
      <w:r w:rsidRPr="0083461B">
        <w:rPr>
          <w:rFonts w:ascii="Candara" w:hAnsi="Candara"/>
        </w:rPr>
        <w:t>Ġesù, f’komunjoni miegħu. Li tkun ma’ Ġesù hija l-ikbar beatitudni, is-salvazzjoni sħiħa. F’din il-komunjoni, anki dak li jseħħ qabel il-mewt u l-mewt innifisha hija parti mill-Ġenna: “</w:t>
      </w:r>
      <w:r w:rsidRPr="0083461B">
        <w:rPr>
          <w:rFonts w:ascii="Candara" w:hAnsi="Candara"/>
          <w:i/>
          <w:iCs/>
        </w:rPr>
        <w:t>La morte di Gesù appare già come una vittoria sulla morte, prima ancora della sua morte</w:t>
      </w:r>
      <w:r w:rsidRPr="0083461B">
        <w:rPr>
          <w:rFonts w:ascii="Candara" w:hAnsi="Candara"/>
        </w:rPr>
        <w:t>” (</w:t>
      </w:r>
      <w:r w:rsidRPr="0083461B">
        <w:rPr>
          <w:rFonts w:ascii="Candara" w:hAnsi="Candara"/>
          <w:smallCaps/>
        </w:rPr>
        <w:t>Rossé</w:t>
      </w:r>
      <w:r w:rsidRPr="0083461B">
        <w:rPr>
          <w:rFonts w:ascii="Candara" w:hAnsi="Candara"/>
        </w:rPr>
        <w:t>, 984). Dan jispjega s-serenità u l-fiduċja kbira li biha Ġesù jmut f’</w:t>
      </w:r>
      <w:r w:rsidRPr="0083461B">
        <w:rPr>
          <w:rFonts w:ascii="Candara" w:hAnsi="Candara"/>
          <w:i/>
          <w:iCs/>
        </w:rPr>
        <w:t>Lq</w:t>
      </w:r>
      <w:r w:rsidRPr="0083461B">
        <w:rPr>
          <w:rFonts w:ascii="Candara" w:hAnsi="Candara"/>
        </w:rPr>
        <w:t xml:space="preserve"> u li biha se jmutu dawk li huma tassew dixxipli tiegħu (ara eż. Stiefnu f’</w:t>
      </w:r>
      <w:r w:rsidRPr="0083461B">
        <w:rPr>
          <w:rFonts w:ascii="Candara" w:hAnsi="Candara"/>
          <w:i/>
          <w:iCs/>
        </w:rPr>
        <w:t>Atti</w:t>
      </w:r>
      <w:r w:rsidRPr="0083461B">
        <w:rPr>
          <w:rFonts w:ascii="Candara" w:hAnsi="Candara"/>
        </w:rPr>
        <w:t xml:space="preserve">). </w:t>
      </w:r>
    </w:p>
    <w:p w14:paraId="58B4C33B" w14:textId="3CD23318" w:rsidR="00271D41" w:rsidRPr="00882FA3" w:rsidRDefault="00271D41" w:rsidP="00934C4B">
      <w:pPr>
        <w:rPr>
          <w:rFonts w:ascii="Candara" w:hAnsi="Candara"/>
          <w:bCs/>
          <w:iCs/>
          <w:spacing w:val="-2"/>
          <w:lang w:val="mt-MT"/>
        </w:rPr>
      </w:pPr>
    </w:p>
    <w:sectPr w:rsidR="00271D41" w:rsidRPr="00882FA3" w:rsidSect="005639FA">
      <w:pgSz w:w="11906" w:h="16838" w:code="9"/>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01E2E"/>
    <w:multiLevelType w:val="hybridMultilevel"/>
    <w:tmpl w:val="113A64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46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0NTS0NDO0NDUzNLZQ0lEKTi0uzszPAykwqQUAA30XziwAAAA="/>
  </w:docVars>
  <w:rsids>
    <w:rsidRoot w:val="0070344D"/>
    <w:rsid w:val="00001FCD"/>
    <w:rsid w:val="00026EE5"/>
    <w:rsid w:val="00045A16"/>
    <w:rsid w:val="0004706F"/>
    <w:rsid w:val="000661C7"/>
    <w:rsid w:val="00070674"/>
    <w:rsid w:val="00090D7D"/>
    <w:rsid w:val="000B3235"/>
    <w:rsid w:val="000B60F1"/>
    <w:rsid w:val="000C4B0A"/>
    <w:rsid w:val="000D2D8D"/>
    <w:rsid w:val="000E0CD8"/>
    <w:rsid w:val="00120272"/>
    <w:rsid w:val="00130691"/>
    <w:rsid w:val="00142278"/>
    <w:rsid w:val="00160652"/>
    <w:rsid w:val="00176B92"/>
    <w:rsid w:val="001D1A9E"/>
    <w:rsid w:val="00205F3B"/>
    <w:rsid w:val="00211D49"/>
    <w:rsid w:val="00234060"/>
    <w:rsid w:val="0023456B"/>
    <w:rsid w:val="00252E0A"/>
    <w:rsid w:val="00265011"/>
    <w:rsid w:val="00271D41"/>
    <w:rsid w:val="0028465B"/>
    <w:rsid w:val="00285A6F"/>
    <w:rsid w:val="0029261C"/>
    <w:rsid w:val="00306AE8"/>
    <w:rsid w:val="00312DAD"/>
    <w:rsid w:val="0032767B"/>
    <w:rsid w:val="00376F0A"/>
    <w:rsid w:val="003814E9"/>
    <w:rsid w:val="003814F7"/>
    <w:rsid w:val="0038217C"/>
    <w:rsid w:val="003A7A15"/>
    <w:rsid w:val="003B56E2"/>
    <w:rsid w:val="003D2849"/>
    <w:rsid w:val="003D3096"/>
    <w:rsid w:val="003D712B"/>
    <w:rsid w:val="00437CD6"/>
    <w:rsid w:val="00445506"/>
    <w:rsid w:val="00456A4B"/>
    <w:rsid w:val="00465553"/>
    <w:rsid w:val="00475EBA"/>
    <w:rsid w:val="004766B7"/>
    <w:rsid w:val="004858C0"/>
    <w:rsid w:val="00485D2A"/>
    <w:rsid w:val="00497EEE"/>
    <w:rsid w:val="004D1F89"/>
    <w:rsid w:val="004D5E66"/>
    <w:rsid w:val="004F477E"/>
    <w:rsid w:val="00510D6D"/>
    <w:rsid w:val="00511DE6"/>
    <w:rsid w:val="005168DB"/>
    <w:rsid w:val="0052239E"/>
    <w:rsid w:val="00537A18"/>
    <w:rsid w:val="0054261A"/>
    <w:rsid w:val="00562480"/>
    <w:rsid w:val="005639FA"/>
    <w:rsid w:val="00572BB9"/>
    <w:rsid w:val="005865EB"/>
    <w:rsid w:val="005E17CF"/>
    <w:rsid w:val="005E24AE"/>
    <w:rsid w:val="006165DA"/>
    <w:rsid w:val="00624C0D"/>
    <w:rsid w:val="00626222"/>
    <w:rsid w:val="00652323"/>
    <w:rsid w:val="00667F54"/>
    <w:rsid w:val="0068280E"/>
    <w:rsid w:val="00687558"/>
    <w:rsid w:val="006C1949"/>
    <w:rsid w:val="006E6C5B"/>
    <w:rsid w:val="006F4679"/>
    <w:rsid w:val="0070344D"/>
    <w:rsid w:val="00704DCF"/>
    <w:rsid w:val="00751FF5"/>
    <w:rsid w:val="0075354A"/>
    <w:rsid w:val="00763E27"/>
    <w:rsid w:val="00782A1E"/>
    <w:rsid w:val="0078504B"/>
    <w:rsid w:val="007963CB"/>
    <w:rsid w:val="007D1231"/>
    <w:rsid w:val="007D6FF0"/>
    <w:rsid w:val="007F6982"/>
    <w:rsid w:val="008012E4"/>
    <w:rsid w:val="00814B08"/>
    <w:rsid w:val="00820732"/>
    <w:rsid w:val="00830C36"/>
    <w:rsid w:val="0083461B"/>
    <w:rsid w:val="008430B2"/>
    <w:rsid w:val="008610F1"/>
    <w:rsid w:val="00861B47"/>
    <w:rsid w:val="00861B5C"/>
    <w:rsid w:val="008715EE"/>
    <w:rsid w:val="008776B0"/>
    <w:rsid w:val="00882FA3"/>
    <w:rsid w:val="00891AAA"/>
    <w:rsid w:val="00896A94"/>
    <w:rsid w:val="008B0175"/>
    <w:rsid w:val="008B0A48"/>
    <w:rsid w:val="008D4BE1"/>
    <w:rsid w:val="008F6539"/>
    <w:rsid w:val="00913F52"/>
    <w:rsid w:val="00923947"/>
    <w:rsid w:val="00927FA5"/>
    <w:rsid w:val="00934C4B"/>
    <w:rsid w:val="0094531B"/>
    <w:rsid w:val="00961BA6"/>
    <w:rsid w:val="00985CDA"/>
    <w:rsid w:val="009A05A6"/>
    <w:rsid w:val="009A1161"/>
    <w:rsid w:val="009A436F"/>
    <w:rsid w:val="009C5902"/>
    <w:rsid w:val="00A16938"/>
    <w:rsid w:val="00A36D66"/>
    <w:rsid w:val="00A56E62"/>
    <w:rsid w:val="00A76FB5"/>
    <w:rsid w:val="00A9116B"/>
    <w:rsid w:val="00AA4F36"/>
    <w:rsid w:val="00AE7687"/>
    <w:rsid w:val="00AE789C"/>
    <w:rsid w:val="00AF69DB"/>
    <w:rsid w:val="00B05AEB"/>
    <w:rsid w:val="00B25726"/>
    <w:rsid w:val="00B5334F"/>
    <w:rsid w:val="00B637CA"/>
    <w:rsid w:val="00B65129"/>
    <w:rsid w:val="00B719A6"/>
    <w:rsid w:val="00B74102"/>
    <w:rsid w:val="00B81E6D"/>
    <w:rsid w:val="00B84008"/>
    <w:rsid w:val="00B84B9C"/>
    <w:rsid w:val="00BA2C60"/>
    <w:rsid w:val="00BF3F43"/>
    <w:rsid w:val="00BF5499"/>
    <w:rsid w:val="00C0151A"/>
    <w:rsid w:val="00C22094"/>
    <w:rsid w:val="00C360F7"/>
    <w:rsid w:val="00C4618C"/>
    <w:rsid w:val="00C63F78"/>
    <w:rsid w:val="00C706D1"/>
    <w:rsid w:val="00C87270"/>
    <w:rsid w:val="00C9428F"/>
    <w:rsid w:val="00C96301"/>
    <w:rsid w:val="00C96EDC"/>
    <w:rsid w:val="00C97753"/>
    <w:rsid w:val="00CB736B"/>
    <w:rsid w:val="00CE748A"/>
    <w:rsid w:val="00CE79DB"/>
    <w:rsid w:val="00D30313"/>
    <w:rsid w:val="00D50CD2"/>
    <w:rsid w:val="00D547D4"/>
    <w:rsid w:val="00D549B1"/>
    <w:rsid w:val="00D85861"/>
    <w:rsid w:val="00D976A4"/>
    <w:rsid w:val="00DC028E"/>
    <w:rsid w:val="00E20238"/>
    <w:rsid w:val="00E2376E"/>
    <w:rsid w:val="00E315C9"/>
    <w:rsid w:val="00E41224"/>
    <w:rsid w:val="00E52D90"/>
    <w:rsid w:val="00E6442D"/>
    <w:rsid w:val="00E73801"/>
    <w:rsid w:val="00E925CB"/>
    <w:rsid w:val="00EA7CF2"/>
    <w:rsid w:val="00ED3686"/>
    <w:rsid w:val="00EE6B95"/>
    <w:rsid w:val="00EF1628"/>
    <w:rsid w:val="00F15439"/>
    <w:rsid w:val="00F45911"/>
    <w:rsid w:val="00F47FA2"/>
    <w:rsid w:val="00F67885"/>
    <w:rsid w:val="00F912C3"/>
    <w:rsid w:val="00FB0EAB"/>
    <w:rsid w:val="00FF55B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7E81"/>
  <w15:docId w15:val="{1F8F705F-8F68-4F78-B1B8-780939B2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4"/>
        <w:szCs w:val="24"/>
        <w:lang w:val="mt-MT"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FE7"/>
    <w:rPr>
      <w:lang w:val="it-IT"/>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1547A0"/>
    <w:rPr>
      <w:rFonts w:ascii="Tahoma" w:hAnsi="Tahoma" w:cs="Tahoma"/>
      <w:sz w:val="16"/>
      <w:szCs w:val="16"/>
    </w:rPr>
  </w:style>
  <w:style w:type="character" w:customStyle="1" w:styleId="BalloonTextChar">
    <w:name w:val="Balloon Text Char"/>
    <w:basedOn w:val="DefaultParagraphFont"/>
    <w:link w:val="BalloonText"/>
    <w:uiPriority w:val="99"/>
    <w:semiHidden/>
    <w:rsid w:val="001547A0"/>
    <w:rPr>
      <w:rFonts w:ascii="Tahoma" w:hAnsi="Tahoma" w:cs="Tahoma"/>
      <w:sz w:val="16"/>
      <w:szCs w:val="16"/>
      <w:lang w:val="it-IT"/>
    </w:rPr>
  </w:style>
  <w:style w:type="character" w:styleId="Hyperlink">
    <w:name w:val="Hyperlink"/>
    <w:basedOn w:val="DefaultParagraphFont"/>
    <w:uiPriority w:val="99"/>
    <w:semiHidden/>
    <w:unhideWhenUsed/>
    <w:rsid w:val="00862B06"/>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82FA3"/>
    <w:pPr>
      <w:ind w:left="720"/>
      <w:contextualSpacing/>
    </w:pPr>
    <w:rPr>
      <w:rFonts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7837">
      <w:bodyDiv w:val="1"/>
      <w:marLeft w:val="0"/>
      <w:marRight w:val="0"/>
      <w:marTop w:val="0"/>
      <w:marBottom w:val="0"/>
      <w:divBdr>
        <w:top w:val="none" w:sz="0" w:space="0" w:color="auto"/>
        <w:left w:val="none" w:sz="0" w:space="0" w:color="auto"/>
        <w:bottom w:val="none" w:sz="0" w:space="0" w:color="auto"/>
        <w:right w:val="none" w:sz="0" w:space="0" w:color="auto"/>
      </w:divBdr>
    </w:div>
    <w:div w:id="319773074">
      <w:bodyDiv w:val="1"/>
      <w:marLeft w:val="0"/>
      <w:marRight w:val="0"/>
      <w:marTop w:val="0"/>
      <w:marBottom w:val="0"/>
      <w:divBdr>
        <w:top w:val="none" w:sz="0" w:space="0" w:color="auto"/>
        <w:left w:val="none" w:sz="0" w:space="0" w:color="auto"/>
        <w:bottom w:val="none" w:sz="0" w:space="0" w:color="auto"/>
        <w:right w:val="none" w:sz="0" w:space="0" w:color="auto"/>
      </w:divBdr>
    </w:div>
    <w:div w:id="803350299">
      <w:bodyDiv w:val="1"/>
      <w:marLeft w:val="0"/>
      <w:marRight w:val="0"/>
      <w:marTop w:val="0"/>
      <w:marBottom w:val="0"/>
      <w:divBdr>
        <w:top w:val="none" w:sz="0" w:space="0" w:color="auto"/>
        <w:left w:val="none" w:sz="0" w:space="0" w:color="auto"/>
        <w:bottom w:val="none" w:sz="0" w:space="0" w:color="auto"/>
        <w:right w:val="none" w:sz="0" w:space="0" w:color="auto"/>
      </w:divBdr>
    </w:div>
    <w:div w:id="887381716">
      <w:bodyDiv w:val="1"/>
      <w:marLeft w:val="0"/>
      <w:marRight w:val="0"/>
      <w:marTop w:val="0"/>
      <w:marBottom w:val="0"/>
      <w:divBdr>
        <w:top w:val="none" w:sz="0" w:space="0" w:color="auto"/>
        <w:left w:val="none" w:sz="0" w:space="0" w:color="auto"/>
        <w:bottom w:val="none" w:sz="0" w:space="0" w:color="auto"/>
        <w:right w:val="none" w:sz="0" w:space="0" w:color="auto"/>
      </w:divBdr>
    </w:div>
    <w:div w:id="1063218614">
      <w:bodyDiv w:val="1"/>
      <w:marLeft w:val="0"/>
      <w:marRight w:val="0"/>
      <w:marTop w:val="0"/>
      <w:marBottom w:val="0"/>
      <w:divBdr>
        <w:top w:val="none" w:sz="0" w:space="0" w:color="auto"/>
        <w:left w:val="none" w:sz="0" w:space="0" w:color="auto"/>
        <w:bottom w:val="none" w:sz="0" w:space="0" w:color="auto"/>
        <w:right w:val="none" w:sz="0" w:space="0" w:color="auto"/>
      </w:divBdr>
    </w:div>
    <w:div w:id="1363674177">
      <w:bodyDiv w:val="1"/>
      <w:marLeft w:val="0"/>
      <w:marRight w:val="0"/>
      <w:marTop w:val="0"/>
      <w:marBottom w:val="0"/>
      <w:divBdr>
        <w:top w:val="none" w:sz="0" w:space="0" w:color="auto"/>
        <w:left w:val="none" w:sz="0" w:space="0" w:color="auto"/>
        <w:bottom w:val="none" w:sz="0" w:space="0" w:color="auto"/>
        <w:right w:val="none" w:sz="0" w:space="0" w:color="auto"/>
      </w:divBdr>
    </w:div>
    <w:div w:id="1563129365">
      <w:bodyDiv w:val="1"/>
      <w:marLeft w:val="0"/>
      <w:marRight w:val="0"/>
      <w:marTop w:val="0"/>
      <w:marBottom w:val="0"/>
      <w:divBdr>
        <w:top w:val="none" w:sz="0" w:space="0" w:color="auto"/>
        <w:left w:val="none" w:sz="0" w:space="0" w:color="auto"/>
        <w:bottom w:val="none" w:sz="0" w:space="0" w:color="auto"/>
        <w:right w:val="none" w:sz="0" w:space="0" w:color="auto"/>
      </w:divBdr>
    </w:div>
    <w:div w:id="2057001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J+hbTBGxHw8UqkliCHiJZ/BFTw==">CgMxLjA4AHIhMVM2UV82XzNBZXhJdDJwRnFPRnpaVUtfZEJPeGNCaVV2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2006</TotalTime>
  <Pages>3</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Fabio Cini</cp:lastModifiedBy>
  <cp:revision>12</cp:revision>
  <cp:lastPrinted>2025-01-13T17:47:00Z</cp:lastPrinted>
  <dcterms:created xsi:type="dcterms:W3CDTF">2025-02-08T10:54:00Z</dcterms:created>
  <dcterms:modified xsi:type="dcterms:W3CDTF">2025-11-20T14:54:00Z</dcterms:modified>
</cp:coreProperties>
</file>