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1F7E" w14:textId="77777777" w:rsidR="005639FA" w:rsidRPr="005639FA" w:rsidRDefault="005639FA" w:rsidP="005639FA">
      <w:pPr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3E13E6A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1C83C818" w14:textId="2F37F259" w:rsidR="005639FA" w:rsidRPr="005639FA" w:rsidRDefault="005639FA" w:rsidP="005639FA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5639F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V</w:t>
      </w:r>
      <w:r w:rsidR="00271D41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</w:t>
      </w:r>
      <w:r w:rsidRPr="005639F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Matul is-Sena</w:t>
      </w:r>
    </w:p>
    <w:p w14:paraId="06A0022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437E9BC8" w14:textId="0A49B1A4" w:rsidR="005639FA" w:rsidRPr="005639FA" w:rsidRDefault="00271D41" w:rsidP="005639FA">
      <w:pPr>
        <w:spacing w:after="840"/>
        <w:jc w:val="center"/>
        <w:rPr>
          <w:rFonts w:ascii="Candara" w:hAnsi="Candara" w:cs="Calibri Light"/>
          <w:lang w:val="mt-MT"/>
        </w:rPr>
      </w:pPr>
      <w:r w:rsidRPr="00271D41">
        <w:rPr>
          <w:rFonts w:ascii="Candara" w:hAnsi="Candara" w:cs="Calibri Light"/>
          <w:bCs/>
          <w:color w:val="000000"/>
          <w:sz w:val="32"/>
          <w:szCs w:val="32"/>
          <w:lang w:val="mt-MT"/>
        </w:rPr>
        <w:t>Lq 6,17.20-26</w:t>
      </w:r>
    </w:p>
    <w:p w14:paraId="29B29F0D" w14:textId="77777777" w:rsidR="00271D41" w:rsidRPr="00271D41" w:rsidRDefault="00271D41" w:rsidP="00271D41">
      <w:pPr>
        <w:rPr>
          <w:rFonts w:ascii="Candara" w:hAnsi="Candara"/>
          <w:bCs/>
          <w:iCs/>
        </w:rPr>
      </w:pPr>
      <w:r w:rsidRPr="00271D41">
        <w:rPr>
          <w:rFonts w:ascii="Candara" w:hAnsi="Candara"/>
          <w:bCs/>
          <w:iCs/>
        </w:rPr>
        <w:t xml:space="preserve">Għandna quddiemna s-silta tal-beatitudnijiet, komuni wkoll għal </w:t>
      </w:r>
      <w:r w:rsidRPr="00271D41">
        <w:rPr>
          <w:rFonts w:ascii="Candara" w:hAnsi="Candara"/>
          <w:bCs/>
          <w:i/>
        </w:rPr>
        <w:t>Mt</w:t>
      </w:r>
      <w:r w:rsidRPr="00271D41">
        <w:rPr>
          <w:rFonts w:ascii="Candara" w:hAnsi="Candara"/>
          <w:bCs/>
          <w:iCs/>
        </w:rPr>
        <w:t xml:space="preserve"> 5. Dan huwa stil letterarju magħruf fid-dinja antika, griega u anki biblika: lista ta’ atteġġjamenti li jindikaw it-triq tal-hena, il-mod kif wieħed jilħaq l-iskop tal-eżsitenza tiegħu. Il-beatitudnijiet ta’ Ġesù kienu f’forma anterjuri għar-redazzjoni ta’ </w:t>
      </w:r>
      <w:r w:rsidRPr="00271D41">
        <w:rPr>
          <w:rFonts w:ascii="Candara" w:hAnsi="Candara"/>
          <w:bCs/>
          <w:i/>
        </w:rPr>
        <w:t xml:space="preserve">Mt </w:t>
      </w:r>
      <w:r w:rsidRPr="00271D41">
        <w:rPr>
          <w:rFonts w:ascii="Candara" w:hAnsi="Candara"/>
          <w:bCs/>
          <w:iCs/>
        </w:rPr>
        <w:t xml:space="preserve">u </w:t>
      </w:r>
      <w:r w:rsidRPr="00271D41">
        <w:rPr>
          <w:rFonts w:ascii="Candara" w:hAnsi="Candara"/>
          <w:bCs/>
          <w:i/>
        </w:rPr>
        <w:t>Lq</w:t>
      </w:r>
      <w:r w:rsidRPr="00271D41">
        <w:rPr>
          <w:rFonts w:ascii="Candara" w:hAnsi="Candara"/>
          <w:bCs/>
          <w:iCs/>
        </w:rPr>
        <w:t>, imbagħad dawn it-tnejn jiżviluppawhom iktar skont is-sitwazzjoni tal-komunità tagħhom. Minn hawn id-differenza bejn iż-żewġ vanġeli: f’</w:t>
      </w:r>
      <w:r w:rsidRPr="00271D41">
        <w:rPr>
          <w:rFonts w:ascii="Candara" w:hAnsi="Candara"/>
          <w:bCs/>
          <w:i/>
        </w:rPr>
        <w:t xml:space="preserve">Mt </w:t>
      </w:r>
      <w:r w:rsidRPr="00271D41">
        <w:rPr>
          <w:rFonts w:ascii="Candara" w:hAnsi="Candara"/>
          <w:bCs/>
          <w:iCs/>
        </w:rPr>
        <w:t>insibu 8 beatitudnijiet, f’</w:t>
      </w:r>
      <w:r w:rsidRPr="00271D41">
        <w:rPr>
          <w:rFonts w:ascii="Candara" w:hAnsi="Candara"/>
          <w:bCs/>
          <w:i/>
        </w:rPr>
        <w:t xml:space="preserve">Lq </w:t>
      </w:r>
      <w:r w:rsidRPr="00271D41">
        <w:rPr>
          <w:rFonts w:ascii="Candara" w:hAnsi="Candara"/>
          <w:bCs/>
          <w:iCs/>
        </w:rPr>
        <w:t xml:space="preserve">4 flimkien ma’ lista ta’ 4 “gwaj”; </w:t>
      </w:r>
      <w:r w:rsidRPr="00271D41">
        <w:rPr>
          <w:rFonts w:ascii="Candara" w:hAnsi="Candara"/>
          <w:bCs/>
          <w:i/>
        </w:rPr>
        <w:t>Mt</w:t>
      </w:r>
      <w:r w:rsidRPr="00271D41">
        <w:rPr>
          <w:rFonts w:ascii="Candara" w:hAnsi="Candara"/>
          <w:bCs/>
          <w:iCs/>
        </w:rPr>
        <w:t xml:space="preserve"> juża t-tielet persuna singular (forma ġenerali) filwaqt li f’</w:t>
      </w:r>
      <w:r w:rsidRPr="00271D41">
        <w:rPr>
          <w:rFonts w:ascii="Candara" w:hAnsi="Candara"/>
          <w:bCs/>
          <w:i/>
        </w:rPr>
        <w:t>Lq</w:t>
      </w:r>
      <w:r w:rsidRPr="00271D41">
        <w:rPr>
          <w:rFonts w:ascii="Candara" w:hAnsi="Candara"/>
          <w:bCs/>
          <w:iCs/>
        </w:rPr>
        <w:t xml:space="preserve"> huma iktar diretti, fit-tieni persuna; f’</w:t>
      </w:r>
      <w:r w:rsidRPr="00271D41">
        <w:rPr>
          <w:rFonts w:ascii="Candara" w:hAnsi="Candara"/>
          <w:bCs/>
          <w:i/>
        </w:rPr>
        <w:t xml:space="preserve">Mt </w:t>
      </w:r>
      <w:r w:rsidRPr="00271D41">
        <w:rPr>
          <w:rFonts w:ascii="Candara" w:hAnsi="Candara"/>
          <w:bCs/>
          <w:iCs/>
        </w:rPr>
        <w:t>jirrigwardjaw iktar id-dispożizzjoni interjuri tad-dixxiplu, il-ħajja reliġjuża u morali tiegħu, f’</w:t>
      </w:r>
      <w:r w:rsidRPr="00271D41">
        <w:rPr>
          <w:rFonts w:ascii="Candara" w:hAnsi="Candara"/>
          <w:bCs/>
          <w:i/>
        </w:rPr>
        <w:t xml:space="preserve">Lq </w:t>
      </w:r>
      <w:r w:rsidRPr="00271D41">
        <w:rPr>
          <w:rFonts w:ascii="Candara" w:hAnsi="Candara"/>
          <w:bCs/>
          <w:iCs/>
        </w:rPr>
        <w:t>hemm rabta iktar ċara mal-qagħda soċjali u s-sitwazzjoni esterna tad-dixxiplu.</w:t>
      </w:r>
    </w:p>
    <w:p w14:paraId="448C8FC9" w14:textId="77777777" w:rsidR="00271D41" w:rsidRPr="00271D41" w:rsidRDefault="00271D41" w:rsidP="00271D41">
      <w:pPr>
        <w:rPr>
          <w:rFonts w:ascii="Candara" w:hAnsi="Candara"/>
          <w:bCs/>
          <w:iCs/>
        </w:rPr>
      </w:pPr>
    </w:p>
    <w:p w14:paraId="5F74F898" w14:textId="77777777" w:rsidR="00271D41" w:rsidRPr="00271D41" w:rsidRDefault="00271D41" w:rsidP="00271D41">
      <w:pPr>
        <w:rPr>
          <w:rFonts w:ascii="Candara" w:hAnsi="Candara"/>
          <w:b/>
          <w:iCs/>
        </w:rPr>
      </w:pPr>
      <w:r w:rsidRPr="00271D41">
        <w:rPr>
          <w:rFonts w:ascii="Candara" w:hAnsi="Candara"/>
          <w:b/>
          <w:iCs/>
        </w:rPr>
        <w:t>v.17: Imbagħad niżel mat-Tnax u waqaf f’wita, flimkien ma’ kotra kbira ta’ dixxipli u folla kbira ta’ nies minn kull naħa tal-Lhudija u Ġerusalemm u mix-xtajta ta’ Tir u Sidon.</w:t>
      </w:r>
    </w:p>
    <w:p w14:paraId="2571D29C" w14:textId="77777777" w:rsidR="00271D41" w:rsidRPr="00271D41" w:rsidRDefault="00271D41" w:rsidP="00271D41">
      <w:pPr>
        <w:rPr>
          <w:rFonts w:ascii="Candara" w:hAnsi="Candara"/>
          <w:bCs/>
          <w:iCs/>
        </w:rPr>
      </w:pPr>
      <w:r w:rsidRPr="00271D41">
        <w:rPr>
          <w:rFonts w:ascii="Candara" w:hAnsi="Candara"/>
          <w:bCs/>
          <w:iCs/>
        </w:rPr>
        <w:t>Filwaqt li f’</w:t>
      </w:r>
      <w:r w:rsidRPr="00271D41">
        <w:rPr>
          <w:rFonts w:ascii="Candara" w:hAnsi="Candara"/>
          <w:bCs/>
          <w:i/>
        </w:rPr>
        <w:t>Mt</w:t>
      </w:r>
      <w:r w:rsidRPr="00271D41">
        <w:rPr>
          <w:rFonts w:ascii="Candara" w:hAnsi="Candara"/>
          <w:bCs/>
          <w:iCs/>
        </w:rPr>
        <w:t xml:space="preserve"> ix-xandir tal-beatitudnijiet isir fuq il-muntanja, </w:t>
      </w:r>
      <w:r w:rsidRPr="00271D41">
        <w:rPr>
          <w:rFonts w:ascii="Candara" w:hAnsi="Candara"/>
          <w:bCs/>
          <w:i/>
        </w:rPr>
        <w:t xml:space="preserve">Lq </w:t>
      </w:r>
      <w:r w:rsidRPr="00271D41">
        <w:rPr>
          <w:rFonts w:ascii="Candara" w:hAnsi="Candara"/>
          <w:bCs/>
          <w:iCs/>
        </w:rPr>
        <w:t>jambjenta d-diskors fil-wita. Għal dan tal-aħħar, il-muntanja hija l-post riservat għal laqgħa ma’ Alla, filwaqt li l-wita hija l-post ideali biex ikun hemm il-folla mad-dixxipli u t-Tnax. Għal darb’oħra għandna preżentazzjoni pożittiva tal-folla, magħmula mhux biss mill-poplu ta’ Iżrael iżda wkoll mill-barranin ġirien tiegħu. Ġesù se jkellem lil din il-folla b’mod sempliċi, dirett u sintetiku</w:t>
      </w:r>
    </w:p>
    <w:p w14:paraId="1AA97A06" w14:textId="77777777" w:rsidR="00271D41" w:rsidRPr="00271D41" w:rsidRDefault="00271D41" w:rsidP="00271D41">
      <w:pPr>
        <w:rPr>
          <w:rFonts w:ascii="Candara" w:hAnsi="Candara"/>
          <w:bCs/>
          <w:iCs/>
        </w:rPr>
      </w:pPr>
    </w:p>
    <w:p w14:paraId="72BAF95D" w14:textId="77777777" w:rsidR="00271D41" w:rsidRPr="00271D41" w:rsidRDefault="00271D41" w:rsidP="00271D41">
      <w:pPr>
        <w:rPr>
          <w:rFonts w:ascii="Candara" w:hAnsi="Candara"/>
          <w:b/>
          <w:iCs/>
          <w:lang w:val="mt-MT"/>
        </w:rPr>
      </w:pPr>
      <w:r w:rsidRPr="00271D41">
        <w:rPr>
          <w:rFonts w:ascii="Candara" w:hAnsi="Candara"/>
          <w:b/>
          <w:iCs/>
          <w:lang w:val="mt-MT"/>
        </w:rPr>
        <w:t>v.20: Ġesù rafa’ għajnejh lejn id-dixxipli tiegħu u qal: “Henjin intom il-foqra, għax tagħkom hija s-Saltna ta’ Alla.</w:t>
      </w:r>
    </w:p>
    <w:p w14:paraId="09FD660A" w14:textId="77777777" w:rsidR="00271D41" w:rsidRPr="00271D41" w:rsidRDefault="00271D41" w:rsidP="00271D41">
      <w:pPr>
        <w:rPr>
          <w:rFonts w:ascii="Candara" w:hAnsi="Candara"/>
          <w:bCs/>
          <w:iCs/>
          <w:lang w:val="mt-MT"/>
        </w:rPr>
      </w:pPr>
      <w:r w:rsidRPr="00271D41">
        <w:rPr>
          <w:rFonts w:ascii="Candara" w:hAnsi="Candara"/>
          <w:bCs/>
          <w:iCs/>
          <w:lang w:val="mt-MT"/>
        </w:rPr>
        <w:t xml:space="preserve">Kuntrarju għal </w:t>
      </w:r>
      <w:r w:rsidRPr="00271D41">
        <w:rPr>
          <w:rFonts w:ascii="Candara" w:hAnsi="Candara"/>
          <w:bCs/>
          <w:i/>
          <w:lang w:val="mt-MT"/>
        </w:rPr>
        <w:t>Mt</w:t>
      </w:r>
      <w:r w:rsidRPr="00271D41">
        <w:rPr>
          <w:rFonts w:ascii="Candara" w:hAnsi="Candara"/>
          <w:bCs/>
          <w:iCs/>
          <w:lang w:val="mt-MT"/>
        </w:rPr>
        <w:t xml:space="preserve">, </w:t>
      </w:r>
      <w:r w:rsidRPr="00271D41">
        <w:rPr>
          <w:rFonts w:ascii="Candara" w:hAnsi="Candara"/>
          <w:bCs/>
          <w:i/>
          <w:lang w:val="mt-MT"/>
        </w:rPr>
        <w:t xml:space="preserve">Lq </w:t>
      </w:r>
      <w:r w:rsidRPr="00271D41">
        <w:rPr>
          <w:rFonts w:ascii="Candara" w:hAnsi="Candara"/>
          <w:bCs/>
          <w:iCs/>
          <w:lang w:val="mt-MT"/>
        </w:rPr>
        <w:t>mhux qed jirreferi għall-faqar bħala atteġġjament spiritwali (“il-foqra fl-ispirtu”) imma għall-faqar konkret: min jgħix fil-miżerja u huwa sfruttat u abbużat għax ma jistax jaħseb għalih innifsu imma jiddependi fuq ħaddieħor. Din kienet il-qagħda konkreta ta’ għadd ta’ kristjani, u għal xi wħud minnhom il-fatt li kienu tali kien ikompli jgħarraq is-sitwazzjoni tagħhom għax jesponihom għal iktar persekuzzjoni. F’din il-qagħda diġa għandhom is-Saltna: din mhix xi ħaġa purament tal-futur imma l-fidi tibdel il-ħajja tagħhom u tagħmilhom “henjin”, werrieta ta’ relazzjoni sħiħa u vera mal-Mulej Ġesù.</w:t>
      </w:r>
    </w:p>
    <w:p w14:paraId="59404DD8" w14:textId="77777777" w:rsidR="00271D41" w:rsidRPr="00271D41" w:rsidRDefault="00271D41" w:rsidP="00271D41">
      <w:pPr>
        <w:rPr>
          <w:rFonts w:ascii="Candara" w:hAnsi="Candara"/>
          <w:bCs/>
          <w:iCs/>
          <w:lang w:val="mt-MT"/>
        </w:rPr>
      </w:pPr>
    </w:p>
    <w:p w14:paraId="12F74ADD" w14:textId="77777777" w:rsidR="00271D41" w:rsidRPr="00271D41" w:rsidRDefault="00271D41" w:rsidP="00271D41">
      <w:pPr>
        <w:rPr>
          <w:rFonts w:ascii="Candara" w:hAnsi="Candara"/>
          <w:b/>
          <w:iCs/>
          <w:lang w:val="mt-MT"/>
        </w:rPr>
      </w:pPr>
      <w:r w:rsidRPr="00271D41">
        <w:rPr>
          <w:rFonts w:ascii="Candara" w:hAnsi="Candara"/>
          <w:b/>
          <w:iCs/>
          <w:lang w:val="mt-MT"/>
        </w:rPr>
        <w:t>v.21: Henjin intom li għalissa bil-ġuħ, għax għad tkunu mxebbgħin. Henjin intom li għalissa tibku, għax għad tithennew.</w:t>
      </w:r>
    </w:p>
    <w:p w14:paraId="33FFA946" w14:textId="77777777" w:rsidR="00271D41" w:rsidRPr="00271D41" w:rsidRDefault="00271D41" w:rsidP="00271D41">
      <w:pPr>
        <w:rPr>
          <w:rFonts w:ascii="Candara" w:hAnsi="Candara"/>
          <w:bCs/>
          <w:iCs/>
        </w:rPr>
      </w:pPr>
      <w:r w:rsidRPr="00271D41">
        <w:rPr>
          <w:rFonts w:ascii="Candara" w:hAnsi="Candara"/>
          <w:bCs/>
          <w:iCs/>
          <w:lang w:val="mt-MT"/>
        </w:rPr>
        <w:t xml:space="preserve">Bħall-beatitudni ta’ qabel, anki dawn it-tnejn qed jirreferu għal sitwazzjoni ta’ tbatija konkreta li l-Insara għaddejjin minnha. Lil dawn Ġesù jfakkarhom li l-ġuħ u l-biki huma biss xi ħaġa ta’ issa (l-avverbju </w:t>
      </w:r>
      <w:r w:rsidRPr="00271D41">
        <w:rPr>
          <w:rFonts w:ascii="Candara" w:hAnsi="Candara"/>
          <w:bCs/>
          <w:iCs/>
        </w:rPr>
        <w:t>ν</w:t>
      </w:r>
      <w:r w:rsidRPr="00271D41">
        <w:rPr>
          <w:rFonts w:ascii="Arial" w:hAnsi="Arial" w:cs="Arial"/>
          <w:bCs/>
          <w:iCs/>
        </w:rPr>
        <w:t>ῦ</w:t>
      </w:r>
      <w:r w:rsidRPr="00271D41">
        <w:rPr>
          <w:rFonts w:ascii="Candara" w:hAnsi="Candara"/>
          <w:bCs/>
          <w:iCs/>
        </w:rPr>
        <w:t>ν, tal-waqt preżenti) u mhux realtà definittiva. L-intervent tiegħu se jwassal biex dawn ikollhom l-ikel u l-ferħ li għandhom bżonn. F’Ġesù, Alla jagħti każ anki tat-tbatija fiżika u tal-inġustizzji li jbatu wliedu u dawn isiru sitwazzjonijiet li jitolbu minnhom infushom l-intervent divin.</w:t>
      </w:r>
    </w:p>
    <w:p w14:paraId="720DA39D" w14:textId="77777777" w:rsidR="00271D41" w:rsidRPr="00271D41" w:rsidRDefault="00271D41" w:rsidP="00271D41">
      <w:pPr>
        <w:rPr>
          <w:rFonts w:ascii="Candara" w:hAnsi="Candara"/>
          <w:bCs/>
          <w:iCs/>
        </w:rPr>
      </w:pPr>
    </w:p>
    <w:p w14:paraId="104ABF4A" w14:textId="77777777" w:rsidR="00271D41" w:rsidRPr="00271D41" w:rsidRDefault="00271D41" w:rsidP="00271D41">
      <w:pPr>
        <w:rPr>
          <w:rFonts w:ascii="Candara" w:hAnsi="Candara"/>
          <w:b/>
          <w:iCs/>
          <w:lang w:val="mt-MT"/>
        </w:rPr>
      </w:pPr>
      <w:r w:rsidRPr="00271D41">
        <w:rPr>
          <w:rFonts w:ascii="Candara" w:hAnsi="Candara"/>
          <w:b/>
          <w:iCs/>
          <w:lang w:val="mt-MT"/>
        </w:rPr>
        <w:t>v.22-23: Henjin intom meta minħabba Bin il-bniedem in-nies jobogħdukom, jaqtgħukom minn magħhom, jgħajrukom u jwarrbu isimkom bħallikieku kien xi ħaġa ħażina. Dakinhar li jiġrilkom hekk, ifirħu u aqbżu bil-ferħ, għax araw, ħlaskom kbir ikun fis-sema. L-istess għamlu missirijiethom lill-profeti.</w:t>
      </w:r>
    </w:p>
    <w:p w14:paraId="1E993A19" w14:textId="77777777" w:rsidR="00271D41" w:rsidRPr="00271D41" w:rsidRDefault="00271D41" w:rsidP="00271D41">
      <w:pPr>
        <w:rPr>
          <w:rFonts w:ascii="Candara" w:hAnsi="Candara"/>
          <w:bCs/>
          <w:iCs/>
          <w:lang w:val="mt-MT"/>
        </w:rPr>
      </w:pPr>
      <w:r w:rsidRPr="00271D41">
        <w:rPr>
          <w:rFonts w:ascii="Candara" w:hAnsi="Candara"/>
          <w:bCs/>
          <w:iCs/>
          <w:lang w:val="mt-MT"/>
        </w:rPr>
        <w:t xml:space="preserve">Il-persekuzzjoni li l-Insara jkollhom iħabbtu wiċċhom magħa hija mqabbla mat-tbatija tal-foqra u ta’ dawk li jibku. </w:t>
      </w:r>
      <w:r w:rsidRPr="00271D41">
        <w:rPr>
          <w:rFonts w:ascii="Candara" w:hAnsi="Candara"/>
          <w:bCs/>
          <w:i/>
          <w:lang w:val="mt-MT"/>
        </w:rPr>
        <w:t xml:space="preserve">Lq </w:t>
      </w:r>
      <w:r w:rsidRPr="00271D41">
        <w:rPr>
          <w:rFonts w:ascii="Candara" w:hAnsi="Candara"/>
          <w:bCs/>
          <w:iCs/>
          <w:lang w:val="mt-MT"/>
        </w:rPr>
        <w:t>qed jattwalizza l-kliem ta’ Ġesù għall-Knisja Appostolika u għall-komunitajiet li kien familjari magħhom. F’dan l-ambjent l-Insara kien għadhom jagħmlu parti mid-dinja Lhudija, iżda r-relazzjoni tagħhom ma’ Ġesù kienet tqajjem reazzjonijiet ostili. Dawn ir-reazzjonijiet huma ta’ 4 tipi: il-mibgħeda, l-ostraċiżmu (meta xi ħadd jitwarrab u jinqata’ b’mod sistematiku minħabba t-twemmin tiegħu), it-tgħajjir, u l-kundanna tal-Kristjani in kwantu tali. Bħala reazzjoni għal dan kollu il-Kristjani għandhom iżommu f’moħħhom żewġ affarijiet: li l-persekuzzjoni tal-ġusti hija parti mill-istorja tas-salvazzjoni u tilħaq il-milja tagħha f’Ġesù u għalhekk issir ukoll id-destin ta’ min jemmen fih; li l-Kristjan mhux biss imsejjaħ biex jgħix fuq din l-art imma wkoll għall-eternità u li wara din il-ħajja se jseħħu l-wegħdiet ta’ Ġesù. Dan iwassal mhux biss għall-qawwa fit-tiġrib u l-konsolazzjoni, imma wkoll għall-ferħ.</w:t>
      </w:r>
    </w:p>
    <w:p w14:paraId="77569E1B" w14:textId="77777777" w:rsidR="00271D41" w:rsidRPr="00271D41" w:rsidRDefault="00271D41" w:rsidP="00271D41">
      <w:pPr>
        <w:rPr>
          <w:rFonts w:ascii="Candara" w:hAnsi="Candara"/>
          <w:bCs/>
          <w:iCs/>
          <w:lang w:val="mt-MT"/>
        </w:rPr>
      </w:pPr>
    </w:p>
    <w:p w14:paraId="50FC6785" w14:textId="77777777" w:rsidR="00271D41" w:rsidRPr="00271D41" w:rsidRDefault="00271D41" w:rsidP="00271D41">
      <w:pPr>
        <w:rPr>
          <w:rFonts w:ascii="Candara" w:hAnsi="Candara"/>
          <w:b/>
          <w:iCs/>
          <w:lang w:val="mt-MT"/>
        </w:rPr>
      </w:pPr>
      <w:r w:rsidRPr="00271D41">
        <w:rPr>
          <w:rFonts w:ascii="Candara" w:hAnsi="Candara"/>
          <w:b/>
          <w:iCs/>
          <w:lang w:val="mt-MT"/>
        </w:rPr>
        <w:t>v.24: Imma ħażin għalikom, intom l-għonja, għax il-faraġ tagħkom ħadtuh.</w:t>
      </w:r>
    </w:p>
    <w:p w14:paraId="7E1C40F0" w14:textId="77777777" w:rsidR="00271D41" w:rsidRPr="00271D41" w:rsidRDefault="00271D41" w:rsidP="00271D41">
      <w:pPr>
        <w:rPr>
          <w:rFonts w:ascii="Candara" w:hAnsi="Candara"/>
          <w:bCs/>
          <w:iCs/>
        </w:rPr>
      </w:pPr>
      <w:r w:rsidRPr="00271D41">
        <w:rPr>
          <w:rFonts w:ascii="Candara" w:hAnsi="Candara"/>
          <w:bCs/>
          <w:iCs/>
          <w:lang w:val="mt-MT"/>
        </w:rPr>
        <w:t>Il-problema tal-ġid materjali hija tema rikorrenti f’</w:t>
      </w:r>
      <w:r w:rsidRPr="00271D41">
        <w:rPr>
          <w:rFonts w:ascii="Candara" w:hAnsi="Candara"/>
          <w:bCs/>
          <w:i/>
          <w:lang w:val="mt-MT"/>
        </w:rPr>
        <w:t>Lq</w:t>
      </w:r>
      <w:r w:rsidRPr="00271D41">
        <w:rPr>
          <w:rFonts w:ascii="Candara" w:hAnsi="Candara"/>
          <w:bCs/>
          <w:iCs/>
          <w:lang w:val="mt-MT"/>
        </w:rPr>
        <w:t xml:space="preserve">. Min-naħa juri f’diversi episodji li anki l-għonja huma msejħin jiltaqgħu ma’ Ġesù u jilqgħu il-Vanġelu mingħajr ma jbiegħu kollox (eż. in-nisa dixxipli li kienu jikkontribwixxu mill-ġid tagħhom, cf.8,3; il-pubblikani, cf. 3,12-13; Żakkew, cf. 19,8). Min-naħa l-oħra il-frugħa ta’ dan il-ġid (eż. cf. 12,13-21) u l-illużjonijiet perikolużi li jista’ joħloq fuq il-bniedem. “Il ricco </w:t>
      </w:r>
      <w:r w:rsidRPr="00271D41">
        <w:rPr>
          <w:rFonts w:ascii="Candara" w:hAnsi="Candara"/>
          <w:bCs/>
          <w:iCs/>
        </w:rPr>
        <w:t>è, in contrasto col povero, colui che possiede, colui che non sta nel bisogno, ed è quindi autosufficiente. Non è tanto la ricchezza in sé, però, come situazione economica, che interessa all’evangelista, bensì l’atteggiamento che ne risulta per il ricco nei confronti del vangelo” (</w:t>
      </w:r>
      <w:r w:rsidRPr="00271D41">
        <w:rPr>
          <w:rFonts w:ascii="Candara" w:hAnsi="Candara"/>
          <w:bCs/>
          <w:iCs/>
          <w:smallCaps/>
        </w:rPr>
        <w:t>Rossé</w:t>
      </w:r>
      <w:r w:rsidRPr="00271D41">
        <w:rPr>
          <w:rFonts w:ascii="Candara" w:hAnsi="Candara"/>
          <w:bCs/>
          <w:iCs/>
          <w:lang w:val="mt-MT"/>
        </w:rPr>
        <w:t xml:space="preserve">, </w:t>
      </w:r>
      <w:r w:rsidRPr="00271D41">
        <w:rPr>
          <w:rFonts w:ascii="Candara" w:hAnsi="Candara"/>
          <w:bCs/>
          <w:i/>
          <w:lang w:val="mt-MT"/>
        </w:rPr>
        <w:t>Il vangelo di Luca</w:t>
      </w:r>
      <w:r w:rsidRPr="00271D41">
        <w:rPr>
          <w:rFonts w:ascii="Candara" w:hAnsi="Candara"/>
          <w:bCs/>
          <w:iCs/>
          <w:lang w:val="mt-MT"/>
        </w:rPr>
        <w:t xml:space="preserve">, 220). Fil-ġid materjali wieħed faċilment jibda jfittex sors ta’ </w:t>
      </w:r>
      <w:r w:rsidRPr="00271D41">
        <w:rPr>
          <w:rFonts w:ascii="Candara" w:hAnsi="Candara"/>
          <w:bCs/>
          <w:iCs/>
        </w:rPr>
        <w:t>παράκλησις (komfort, kuraġġ), xi ħaġa li fl-</w:t>
      </w:r>
      <w:r w:rsidRPr="00271D41">
        <w:rPr>
          <w:rFonts w:ascii="Candara" w:hAnsi="Candara"/>
          <w:bCs/>
          <w:i/>
        </w:rPr>
        <w:t>Atti</w:t>
      </w:r>
      <w:r w:rsidRPr="00271D41">
        <w:rPr>
          <w:rFonts w:ascii="Candara" w:hAnsi="Candara"/>
          <w:bCs/>
          <w:iCs/>
        </w:rPr>
        <w:t xml:space="preserve"> tiġi biss mill-Ispirtu s-Santu (cf. 9,31) u mill-kelma tal-Appostli (cf. 13,15).</w:t>
      </w:r>
    </w:p>
    <w:p w14:paraId="1CF43F69" w14:textId="77777777" w:rsidR="00271D41" w:rsidRPr="00271D41" w:rsidRDefault="00271D41" w:rsidP="00271D41">
      <w:pPr>
        <w:rPr>
          <w:rFonts w:ascii="Candara" w:hAnsi="Candara"/>
          <w:bCs/>
          <w:iCs/>
        </w:rPr>
      </w:pPr>
    </w:p>
    <w:p w14:paraId="61315B4F" w14:textId="77777777" w:rsidR="00271D41" w:rsidRPr="00271D41" w:rsidRDefault="00271D41" w:rsidP="00271D41">
      <w:pPr>
        <w:rPr>
          <w:rFonts w:ascii="Candara" w:hAnsi="Candara"/>
          <w:b/>
          <w:iCs/>
        </w:rPr>
      </w:pPr>
      <w:r w:rsidRPr="00271D41">
        <w:rPr>
          <w:rFonts w:ascii="Candara" w:hAnsi="Candara"/>
          <w:b/>
          <w:iCs/>
        </w:rPr>
        <w:t>v.25: Ħażin għalikom intom li għalissa mxebbgħin, għax għad tkunu bil-ġuħ. Ħażin għalikom intom li għalissa tidħku, għax għad tnewħu u tibku.</w:t>
      </w:r>
    </w:p>
    <w:p w14:paraId="3D88E06F" w14:textId="77777777" w:rsidR="00271D41" w:rsidRPr="00271D41" w:rsidRDefault="00271D41" w:rsidP="00271D41">
      <w:pPr>
        <w:rPr>
          <w:rFonts w:ascii="Candara" w:hAnsi="Candara"/>
          <w:bCs/>
          <w:iCs/>
        </w:rPr>
      </w:pPr>
      <w:r w:rsidRPr="00271D41">
        <w:rPr>
          <w:rFonts w:ascii="Candara" w:hAnsi="Candara"/>
          <w:bCs/>
          <w:iCs/>
        </w:rPr>
        <w:t>Hawn riferiment għal dawk li jegħdew fix-xalar u fis-sodisfazzjon superfiċjali tal-bżonnijiet immedjati. Dan kollu jista’ jqajjem atteġġjament ta’ indifferenza lejn min qed ibati, u ħarba mit-tbatija, mir-responsabilità u mill-fraġilità tal-ħajja umana.</w:t>
      </w:r>
    </w:p>
    <w:p w14:paraId="4716CA08" w14:textId="77777777" w:rsidR="00271D41" w:rsidRPr="00271D41" w:rsidRDefault="00271D41" w:rsidP="00271D41">
      <w:pPr>
        <w:rPr>
          <w:rFonts w:ascii="Candara" w:hAnsi="Candara"/>
          <w:bCs/>
          <w:iCs/>
        </w:rPr>
      </w:pPr>
    </w:p>
    <w:p w14:paraId="5051683A" w14:textId="77777777" w:rsidR="00271D41" w:rsidRPr="00271D41" w:rsidRDefault="00271D41" w:rsidP="00271D41">
      <w:pPr>
        <w:rPr>
          <w:rFonts w:ascii="Candara" w:hAnsi="Candara"/>
          <w:b/>
          <w:iCs/>
        </w:rPr>
      </w:pPr>
      <w:r w:rsidRPr="00271D41">
        <w:rPr>
          <w:rFonts w:ascii="Candara" w:hAnsi="Candara"/>
          <w:b/>
          <w:iCs/>
        </w:rPr>
        <w:t>v.26: Ħażin għalikom meta kulħadd isemmikom fil-ġid. Għax l-istess għamlu missirijiethom lill-profeti foloz!”</w:t>
      </w:r>
    </w:p>
    <w:p w14:paraId="5E18524F" w14:textId="77777777" w:rsidR="00271D41" w:rsidRPr="00271D41" w:rsidRDefault="00271D41" w:rsidP="00271D41">
      <w:pPr>
        <w:rPr>
          <w:rFonts w:ascii="Candara" w:hAnsi="Candara"/>
          <w:b/>
          <w:iCs/>
        </w:rPr>
      </w:pPr>
      <w:r w:rsidRPr="00271D41">
        <w:rPr>
          <w:rFonts w:ascii="Candara" w:hAnsi="Candara"/>
          <w:bCs/>
          <w:iCs/>
        </w:rPr>
        <w:t xml:space="preserve">Dawn huma dawk li jfittxu li jogħġbu lin-nies qabel kollox u dan isir il-kriterju waħdieni tal-għażliet u l-imġiba tagħhom (cf. </w:t>
      </w:r>
      <w:r w:rsidRPr="00271D41">
        <w:rPr>
          <w:rFonts w:ascii="Candara" w:hAnsi="Candara"/>
          <w:bCs/>
          <w:i/>
        </w:rPr>
        <w:t>Gal</w:t>
      </w:r>
      <w:r w:rsidRPr="00271D41">
        <w:rPr>
          <w:rFonts w:ascii="Candara" w:hAnsi="Candara"/>
          <w:bCs/>
          <w:iCs/>
        </w:rPr>
        <w:t xml:space="preserve"> 1,10; </w:t>
      </w:r>
      <w:r w:rsidRPr="00271D41">
        <w:rPr>
          <w:rFonts w:ascii="Candara" w:hAnsi="Candara"/>
          <w:bCs/>
          <w:i/>
        </w:rPr>
        <w:t>1Ts</w:t>
      </w:r>
      <w:r w:rsidRPr="00271D41">
        <w:rPr>
          <w:rFonts w:ascii="Candara" w:hAnsi="Candara"/>
          <w:bCs/>
          <w:iCs/>
        </w:rPr>
        <w:t xml:space="preserve"> 2,5). Dan iwassal għall-istil tal-ħajja tal-profeti foloz, magħmul minn kompromessi, miċ-ċaħda tal-valuri, u mit-tfittxija kontinwa tax-xewqat u tal-istima tal-oħrajn. Din it-tip ta’ ħajja tikkawża wkoll ħsara kbira lill-komunità. </w:t>
      </w:r>
      <w:r w:rsidRPr="00271D41">
        <w:rPr>
          <w:rFonts w:ascii="Candara" w:hAnsi="Candara"/>
          <w:bCs/>
          <w:iCs/>
          <w:lang w:val="mt-MT"/>
        </w:rPr>
        <w:t xml:space="preserve"> </w:t>
      </w:r>
    </w:p>
    <w:p w14:paraId="661A8759" w14:textId="77777777" w:rsidR="00271D41" w:rsidRDefault="00271D41" w:rsidP="00271D41">
      <w:pPr>
        <w:rPr>
          <w:bCs/>
          <w:iCs/>
        </w:rPr>
      </w:pPr>
    </w:p>
    <w:p w14:paraId="58B4C33B" w14:textId="77777777" w:rsidR="00271D41" w:rsidRPr="005639FA" w:rsidRDefault="00271D41" w:rsidP="004D5E66">
      <w:pPr>
        <w:rPr>
          <w:rFonts w:ascii="Candara" w:hAnsi="Candara"/>
          <w:bCs/>
          <w:iCs/>
          <w:spacing w:val="-2"/>
          <w:lang w:val="mt-MT"/>
        </w:rPr>
      </w:pPr>
    </w:p>
    <w:sectPr w:rsidR="00271D41" w:rsidRPr="005639FA" w:rsidSect="005639FA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001FCD"/>
    <w:rsid w:val="00026EE5"/>
    <w:rsid w:val="00045A16"/>
    <w:rsid w:val="0004706F"/>
    <w:rsid w:val="000661C7"/>
    <w:rsid w:val="00070674"/>
    <w:rsid w:val="00090D7D"/>
    <w:rsid w:val="000B3235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1D1A9E"/>
    <w:rsid w:val="00205F3B"/>
    <w:rsid w:val="00211D49"/>
    <w:rsid w:val="00234060"/>
    <w:rsid w:val="0023456B"/>
    <w:rsid w:val="00265011"/>
    <w:rsid w:val="00271D41"/>
    <w:rsid w:val="0028465B"/>
    <w:rsid w:val="00285A6F"/>
    <w:rsid w:val="0029261C"/>
    <w:rsid w:val="00306AE8"/>
    <w:rsid w:val="00312DAD"/>
    <w:rsid w:val="0032767B"/>
    <w:rsid w:val="00376F0A"/>
    <w:rsid w:val="003814E9"/>
    <w:rsid w:val="003814F7"/>
    <w:rsid w:val="0038217C"/>
    <w:rsid w:val="003B56E2"/>
    <w:rsid w:val="003D2849"/>
    <w:rsid w:val="003D3096"/>
    <w:rsid w:val="003D712B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D5E66"/>
    <w:rsid w:val="004F477E"/>
    <w:rsid w:val="00510D6D"/>
    <w:rsid w:val="00511DE6"/>
    <w:rsid w:val="005168DB"/>
    <w:rsid w:val="0052239E"/>
    <w:rsid w:val="00537A18"/>
    <w:rsid w:val="0054261A"/>
    <w:rsid w:val="00562480"/>
    <w:rsid w:val="005639FA"/>
    <w:rsid w:val="00572BB9"/>
    <w:rsid w:val="005865EB"/>
    <w:rsid w:val="005E17CF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963CB"/>
    <w:rsid w:val="007D6FF0"/>
    <w:rsid w:val="007F6982"/>
    <w:rsid w:val="008012E4"/>
    <w:rsid w:val="00814B08"/>
    <w:rsid w:val="00820732"/>
    <w:rsid w:val="00830C36"/>
    <w:rsid w:val="008430B2"/>
    <w:rsid w:val="008610F1"/>
    <w:rsid w:val="00861B5C"/>
    <w:rsid w:val="008715EE"/>
    <w:rsid w:val="008776B0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A436F"/>
    <w:rsid w:val="009C5902"/>
    <w:rsid w:val="00A16938"/>
    <w:rsid w:val="00A36D66"/>
    <w:rsid w:val="00A56E62"/>
    <w:rsid w:val="00A76FB5"/>
    <w:rsid w:val="00A9116B"/>
    <w:rsid w:val="00AA4F36"/>
    <w:rsid w:val="00AE7687"/>
    <w:rsid w:val="00AE789C"/>
    <w:rsid w:val="00AF69DB"/>
    <w:rsid w:val="00B05AEB"/>
    <w:rsid w:val="00B25726"/>
    <w:rsid w:val="00B5334F"/>
    <w:rsid w:val="00B637CA"/>
    <w:rsid w:val="00B65129"/>
    <w:rsid w:val="00B719A6"/>
    <w:rsid w:val="00B74102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9DB"/>
    <w:rsid w:val="00D30313"/>
    <w:rsid w:val="00D50CD2"/>
    <w:rsid w:val="00D547D4"/>
    <w:rsid w:val="00D549B1"/>
    <w:rsid w:val="00D85861"/>
    <w:rsid w:val="00D976A4"/>
    <w:rsid w:val="00DC028E"/>
    <w:rsid w:val="00E20238"/>
    <w:rsid w:val="00E2376E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5439"/>
    <w:rsid w:val="00F45911"/>
    <w:rsid w:val="00F47FA2"/>
    <w:rsid w:val="00F67885"/>
    <w:rsid w:val="00F912C3"/>
    <w:rsid w:val="00FB0EA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Mark Attard</cp:lastModifiedBy>
  <cp:revision>6</cp:revision>
  <cp:lastPrinted>2025-01-13T17:47:00Z</cp:lastPrinted>
  <dcterms:created xsi:type="dcterms:W3CDTF">2025-02-08T10:54:00Z</dcterms:created>
  <dcterms:modified xsi:type="dcterms:W3CDTF">2025-02-20T12:47:00Z</dcterms:modified>
</cp:coreProperties>
</file>