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6F6BB" w14:textId="77777777" w:rsidR="00BC32C3" w:rsidRPr="0029203A" w:rsidRDefault="00BC32C3" w:rsidP="00BC32C3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</w:pPr>
      <w:r w:rsidRPr="0029203A"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  <w:t>Lectio Divina</w:t>
      </w:r>
    </w:p>
    <w:p w14:paraId="0C644964" w14:textId="77777777" w:rsidR="00BC32C3" w:rsidRPr="0029203A" w:rsidRDefault="00BC32C3" w:rsidP="00BC32C3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  <w:proofErr w:type="spellStart"/>
      <w:r w:rsidRPr="0029203A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fuq</w:t>
      </w:r>
      <w:proofErr w:type="spellEnd"/>
      <w:r w:rsidRPr="0029203A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 xml:space="preserve"> </w:t>
      </w:r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il-</w:t>
      </w:r>
      <w:proofErr w:type="spellStart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Vanġelu</w:t>
      </w:r>
      <w:proofErr w:type="spellEnd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 xml:space="preserve"> tal-</w:t>
      </w:r>
      <w:proofErr w:type="spellStart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Ħadd</w:t>
      </w:r>
      <w:proofErr w:type="spellEnd"/>
    </w:p>
    <w:p w14:paraId="7E60328D" w14:textId="77777777" w:rsidR="00BC32C3" w:rsidRPr="0029203A" w:rsidRDefault="00BC32C3" w:rsidP="00BC32C3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</w:p>
    <w:p w14:paraId="4B805863" w14:textId="0CE5656A" w:rsidR="00BC32C3" w:rsidRPr="006F319D" w:rsidRDefault="00736A9A" w:rsidP="00BC32C3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:lang w:val="mt-MT"/>
          <w14:cntxtAlts/>
        </w:rPr>
      </w:pPr>
      <w:r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4</w:t>
      </w:r>
      <w:r>
        <w:rPr>
          <w:rFonts w:ascii="Candara" w:eastAsia="Times New Roman" w:hAnsi="Candara" w:cs="Times New Roman"/>
          <w:color w:val="000000"/>
          <w:kern w:val="28"/>
          <w:sz w:val="40"/>
          <w:szCs w:val="40"/>
          <w:vertAlign w:val="superscript"/>
          <w:lang w:val="mt-MT"/>
          <w14:cntxtAlts/>
        </w:rPr>
        <w:t>ba</w:t>
      </w:r>
      <w:r w:rsidR="00BC32C3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 xml:space="preserve"> Ħadd ta</w:t>
      </w:r>
      <w:r w:rsidR="003C1A61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l-Għid</w:t>
      </w:r>
    </w:p>
    <w:p w14:paraId="15CBAFE6" w14:textId="77777777" w:rsidR="00BC32C3" w:rsidRPr="00C432E0" w:rsidRDefault="00BC32C3" w:rsidP="00BC32C3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:lang w:val="mt-MT"/>
          <w14:cntxtAlts/>
        </w:rPr>
      </w:pPr>
      <w:r w:rsidRPr="00C432E0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 xml:space="preserve">Sena </w:t>
      </w:r>
      <w:r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A</w:t>
      </w:r>
    </w:p>
    <w:p w14:paraId="393C4886" w14:textId="2BF087C4" w:rsidR="00BC32C3" w:rsidRDefault="00736A9A" w:rsidP="00736A9A">
      <w:pPr>
        <w:jc w:val="center"/>
        <w:rPr>
          <w:rFonts w:cstheme="minorHAnsi"/>
          <w:b/>
          <w:bCs/>
          <w:sz w:val="24"/>
          <w:szCs w:val="24"/>
          <w:lang w:val="mt-MT"/>
        </w:rPr>
      </w:pPr>
      <w:r w:rsidRPr="00736A9A">
        <w:rPr>
          <w:rFonts w:ascii="Candara" w:eastAsia="Times New Roman" w:hAnsi="Candara" w:cs="Times New Roman"/>
          <w:color w:val="000000"/>
          <w:kern w:val="28"/>
          <w:sz w:val="32"/>
          <w:szCs w:val="32"/>
          <w:lang w:val="mt-MT"/>
          <w14:cntxtAlts/>
        </w:rPr>
        <w:t>Ġw 10, 1-10</w:t>
      </w:r>
    </w:p>
    <w:p w14:paraId="6BC01A34" w14:textId="77777777" w:rsidR="00736A9A" w:rsidRPr="00FD3A86" w:rsidRDefault="00736A9A" w:rsidP="00736A9A">
      <w:pPr>
        <w:pStyle w:val="s7"/>
        <w:shd w:val="clear" w:color="auto" w:fill="FFFFFF"/>
        <w:spacing w:before="0" w:beforeAutospacing="0" w:after="150" w:afterAutospacing="0"/>
        <w:jc w:val="both"/>
        <w:rPr>
          <w:rStyle w:val="s6"/>
          <w:rFonts w:asciiTheme="minorHAnsi" w:hAnsiTheme="minorHAnsi" w:cstheme="minorHAnsi"/>
          <w:b/>
          <w:bCs/>
          <w:i/>
          <w:iCs/>
          <w:color w:val="000000"/>
          <w:sz w:val="23"/>
          <w:szCs w:val="23"/>
          <w:lang w:val="mt-MT"/>
        </w:rPr>
      </w:pPr>
      <w:bookmarkStart w:id="0" w:name="_Hlk88489953"/>
      <w:r w:rsidRPr="00FD3A86">
        <w:rPr>
          <w:rStyle w:val="s6"/>
          <w:rFonts w:asciiTheme="minorHAnsi" w:hAnsiTheme="minorHAnsi" w:cstheme="minorHAnsi"/>
          <w:b/>
          <w:bCs/>
          <w:i/>
          <w:iCs/>
          <w:color w:val="000000"/>
          <w:sz w:val="23"/>
          <w:szCs w:val="23"/>
          <w:lang w:val="mt-MT"/>
        </w:rPr>
        <w:t>Il-bieb tan-nagħaġ huwa jien.</w:t>
      </w:r>
    </w:p>
    <w:p w14:paraId="43BA2950" w14:textId="77777777" w:rsidR="00736A9A" w:rsidRPr="00FD3A86" w:rsidRDefault="00736A9A" w:rsidP="00736A9A">
      <w:pPr>
        <w:pStyle w:val="s7"/>
        <w:shd w:val="clear" w:color="auto" w:fill="FFFFFF"/>
        <w:spacing w:before="0" w:beforeAutospacing="0" w:after="150" w:afterAutospacing="0"/>
        <w:jc w:val="both"/>
        <w:rPr>
          <w:rStyle w:val="s5"/>
          <w:rFonts w:asciiTheme="minorHAnsi" w:hAnsiTheme="minorHAnsi" w:cstheme="minorHAnsi"/>
          <w:color w:val="000000"/>
          <w:sz w:val="23"/>
          <w:szCs w:val="23"/>
          <w:lang w:val="mt-MT"/>
        </w:rPr>
      </w:pPr>
      <w:r w:rsidRPr="00FD3A86">
        <w:rPr>
          <w:rStyle w:val="s5"/>
          <w:rFonts w:asciiTheme="minorHAnsi" w:hAnsiTheme="minorHAnsi" w:cstheme="minorHAnsi"/>
          <w:color w:val="000000"/>
          <w:sz w:val="23"/>
          <w:szCs w:val="23"/>
          <w:lang w:val="mt-MT"/>
        </w:rPr>
        <w:t xml:space="preserve">Ir-Raba’ Ħadd tal-Għid huwa msejjaħ Il-Ħadd tar-Ragħaj it-tajjeb peress li passaġġ minn kapitlu 10 ta’ San Ġwann huwa propost għal dan il-Ħadd f’kull ċiklu tas-sena liturġika, A, B u C. F’dan il-Ħadd tas-sena A naqraw l-ewwel parti ta’ dan il-kapitlu (v. 1-10) fejn it-tema ta’ Ġesù bħala r-Ragħaj it-tajjeb hija introdotta. L-immaġini ċentrali hija dik tal-bieb. Aktar ‘il quddiem fid-diskors twil lil Lhud, Ġesù jistqarr: </w:t>
      </w:r>
      <w:r w:rsidRPr="00EF3E8F">
        <w:rPr>
          <w:rStyle w:val="s5"/>
          <w:rFonts w:asciiTheme="minorHAnsi" w:hAnsiTheme="minorHAnsi" w:cstheme="minorHAnsi"/>
          <w:i/>
          <w:iCs/>
          <w:color w:val="000000"/>
          <w:sz w:val="23"/>
          <w:szCs w:val="23"/>
          <w:lang w:val="mt-MT"/>
        </w:rPr>
        <w:t>Jiena r-ragħaj it-tajjeb</w:t>
      </w:r>
      <w:r w:rsidRPr="00FD3A86">
        <w:rPr>
          <w:rStyle w:val="s5"/>
          <w:rFonts w:asciiTheme="minorHAnsi" w:hAnsiTheme="minorHAnsi" w:cstheme="minorHAnsi"/>
          <w:color w:val="000000"/>
          <w:sz w:val="23"/>
          <w:szCs w:val="23"/>
          <w:lang w:val="mt-MT"/>
        </w:rPr>
        <w:t xml:space="preserve"> (v. 11). F’dan il-vanġelu huwa jippreżenta ruħu għal darbtejn bħala l-bieb (v. 7). Ma din l-immaġini jiżdiedu oħrajn: iċ-ċint, il-ħallelin u l-briganti, l-għassies u l-barrani. Min huma dawn u lil min jirrapreżentaw? X’inhi t-tifsira tat-tixbiha?</w:t>
      </w:r>
    </w:p>
    <w:p w14:paraId="57CFB59B" w14:textId="77777777" w:rsidR="00736A9A" w:rsidRPr="00FD3A86" w:rsidRDefault="00736A9A" w:rsidP="00736A9A">
      <w:pPr>
        <w:pStyle w:val="s7"/>
        <w:shd w:val="clear" w:color="auto" w:fill="FFFFFF"/>
        <w:spacing w:before="0" w:beforeAutospacing="0" w:after="150" w:afterAutospacing="0"/>
        <w:jc w:val="both"/>
        <w:rPr>
          <w:rStyle w:val="s5"/>
          <w:rFonts w:asciiTheme="minorHAnsi" w:hAnsiTheme="minorHAnsi" w:cstheme="minorHAnsi"/>
          <w:color w:val="000000"/>
          <w:sz w:val="23"/>
          <w:szCs w:val="23"/>
          <w:lang w:val="mt-MT" w:eastAsia="ko-KR"/>
        </w:rPr>
      </w:pPr>
      <w:r w:rsidRPr="00FD3A86">
        <w:rPr>
          <w:rStyle w:val="s5"/>
          <w:rFonts w:asciiTheme="minorHAnsi" w:hAnsiTheme="minorHAnsi" w:cstheme="minorHAnsi"/>
          <w:color w:val="000000"/>
          <w:sz w:val="23"/>
          <w:szCs w:val="23"/>
          <w:lang w:val="mt-MT" w:eastAsia="ko-KR"/>
        </w:rPr>
        <w:t>Ħalli nħarsu ftit lejn l-użanzi tar-rgħajja palestinjani biex nifhmu ftit aħjar. Il-maqjel fejn tkun miġbura l-merħla kien ikun imdawwar b’ċint tal-ġebel li fuqu kien ikun hemm ix-xewk u pjanti oħra bix-xewk ħalli n-nagħaġ ma jaqbżux u l-ħallelin ma jidħlux. Il-maqjel seta’ kien ikun quddiem id-dar, x’imkien ieħor fuq barra jew inkella matul xi għolja. F’dan l-aħħar każ, kien jiġi użat l-aktar mir-rgħajja li jieħdu lin-nagħaġ tagħhom bil-lejl: wieħed mir-rgħajja kien ikun imqajjem u l-oħrajn reqdin.</w:t>
      </w:r>
    </w:p>
    <w:p w14:paraId="5676E974" w14:textId="77777777" w:rsidR="00736A9A" w:rsidRPr="00FD3A86" w:rsidRDefault="00736A9A" w:rsidP="00736A9A">
      <w:pPr>
        <w:pStyle w:val="s7"/>
        <w:shd w:val="clear" w:color="auto" w:fill="FFFFFF"/>
        <w:spacing w:before="0" w:beforeAutospacing="0" w:after="150" w:afterAutospacing="0"/>
        <w:jc w:val="both"/>
        <w:rPr>
          <w:rStyle w:val="s5"/>
          <w:rFonts w:asciiTheme="minorHAnsi" w:hAnsiTheme="minorHAnsi" w:cstheme="minorHAnsi"/>
          <w:color w:val="000000"/>
          <w:sz w:val="23"/>
          <w:szCs w:val="23"/>
          <w:lang w:val="mt-MT" w:eastAsia="ko-KR"/>
        </w:rPr>
      </w:pPr>
      <w:r w:rsidRPr="00FD3A86">
        <w:rPr>
          <w:rStyle w:val="s5"/>
          <w:rFonts w:asciiTheme="minorHAnsi" w:hAnsiTheme="minorHAnsi" w:cstheme="minorHAnsi"/>
          <w:color w:val="000000"/>
          <w:sz w:val="23"/>
          <w:szCs w:val="23"/>
          <w:lang w:val="mt-MT" w:eastAsia="ko-KR"/>
        </w:rPr>
        <w:t xml:space="preserve">Fir-rakkont tat-twelid ta’ Ġesù, Luqa jinfurmana li </w:t>
      </w:r>
      <w:r w:rsidRPr="00FD3A86">
        <w:rPr>
          <w:rStyle w:val="s5"/>
          <w:rFonts w:asciiTheme="minorHAnsi" w:hAnsiTheme="minorHAnsi" w:cstheme="minorHAnsi"/>
          <w:i/>
          <w:iCs/>
          <w:color w:val="000000"/>
          <w:sz w:val="23"/>
          <w:szCs w:val="23"/>
          <w:lang w:val="mt-MT" w:eastAsia="ko-KR"/>
        </w:rPr>
        <w:t xml:space="preserve">F’dawk l-inħawi kien hemm xi rgħajja fir-raba’, għassa mal-merħla tagħhom billejl (2,8). </w:t>
      </w:r>
      <w:r w:rsidRPr="00FD3A86">
        <w:rPr>
          <w:rStyle w:val="s5"/>
          <w:rFonts w:asciiTheme="minorHAnsi" w:hAnsiTheme="minorHAnsi" w:cstheme="minorHAnsi"/>
          <w:color w:val="000000"/>
          <w:sz w:val="23"/>
          <w:szCs w:val="23"/>
          <w:lang w:val="mt-MT" w:eastAsia="ko-KR"/>
        </w:rPr>
        <w:t>Armati bil-ħatar, kienu joqgħodu b’tali mod li jimblukkaw id-daħla tal-maqjel peress li ma kienx ikollu bieb u b’hekk kienu jimblukkaw l-aċċess. F’kelma waħda kienu jsiru huma l-bieb. Ġeneralment għajnhom kienet tmur bijom imma l-preżenza tagħhom kienet biżżejjed biex tgerrex lill-ħallelin milli jersqu u anke lill-ilpup milli jidħlu.</w:t>
      </w:r>
    </w:p>
    <w:p w14:paraId="2AE6E16E" w14:textId="77777777" w:rsidR="00736A9A" w:rsidRPr="00FD3A86" w:rsidRDefault="00736A9A" w:rsidP="00736A9A">
      <w:pPr>
        <w:pStyle w:val="s7"/>
        <w:shd w:val="clear" w:color="auto" w:fill="FFFFFF"/>
        <w:spacing w:before="0" w:beforeAutospacing="0" w:after="150" w:afterAutospacing="0"/>
        <w:jc w:val="both"/>
        <w:rPr>
          <w:rStyle w:val="s5"/>
          <w:rFonts w:asciiTheme="minorHAnsi" w:hAnsiTheme="minorHAnsi" w:cstheme="minorHAnsi"/>
          <w:color w:val="000000"/>
          <w:sz w:val="23"/>
          <w:szCs w:val="23"/>
          <w:lang w:val="mt-MT" w:eastAsia="ko-KR"/>
        </w:rPr>
      </w:pPr>
      <w:r w:rsidRPr="00FD3A86">
        <w:rPr>
          <w:rStyle w:val="s5"/>
          <w:rFonts w:asciiTheme="minorHAnsi" w:hAnsiTheme="minorHAnsi" w:cstheme="minorHAnsi"/>
          <w:color w:val="000000"/>
          <w:sz w:val="23"/>
          <w:szCs w:val="23"/>
          <w:lang w:val="mt-MT" w:eastAsia="ko-KR"/>
        </w:rPr>
        <w:t>In-nagħaġ kienu jagħrfu mill-ewwel lir-ragħaj mil-leħen u l-passi tiegħu. Kienu jimxu warajh, ċerti li se jmexxihom lejn mergħat bnini u postijiet fejn l-ilma huwa pur u abbundanti. Kienu jimxu warajh għax kienu jħossuhom maħbuba u protetti. Ir-ragħaj qatt ma kien jiddiżappuntahom jew jittradihom.</w:t>
      </w:r>
    </w:p>
    <w:p w14:paraId="76630E14" w14:textId="77777777" w:rsidR="00736A9A" w:rsidRPr="00FD3A86" w:rsidRDefault="00736A9A" w:rsidP="00736A9A">
      <w:pPr>
        <w:pStyle w:val="s7"/>
        <w:shd w:val="clear" w:color="auto" w:fill="FFFFFF"/>
        <w:spacing w:before="0" w:beforeAutospacing="0" w:after="150" w:afterAutospacing="0"/>
        <w:jc w:val="both"/>
        <w:rPr>
          <w:rStyle w:val="s5"/>
          <w:rFonts w:asciiTheme="minorHAnsi" w:hAnsiTheme="minorHAnsi" w:cstheme="minorHAnsi"/>
          <w:color w:val="000000"/>
          <w:sz w:val="23"/>
          <w:szCs w:val="23"/>
          <w:lang w:val="mt-MT" w:eastAsia="ko-KR"/>
        </w:rPr>
      </w:pPr>
      <w:r w:rsidRPr="00FD3A86">
        <w:rPr>
          <w:rStyle w:val="s5"/>
          <w:rFonts w:asciiTheme="minorHAnsi" w:hAnsiTheme="minorHAnsi" w:cstheme="minorHAnsi"/>
          <w:color w:val="000000"/>
          <w:sz w:val="23"/>
          <w:szCs w:val="23"/>
          <w:lang w:val="mt-MT" w:eastAsia="ko-KR"/>
        </w:rPr>
        <w:t>Minn din l-esperjenza tan-nies ta’ żmienu, Ġesù jirrakkonta parabbola li mhix mill-ewwel ċara: għandna akkumulu ta’ immaġini enigmatiċi li jidħlu ġo xulxin u l-Lhud ma jifhmux eżattament x’qed jgħid. Ħalli nibdew billi naqsmu d-diskors f’żewġ partijiet.</w:t>
      </w:r>
    </w:p>
    <w:p w14:paraId="511FFC4B" w14:textId="77777777" w:rsidR="00736A9A" w:rsidRPr="00FD3A86" w:rsidRDefault="00736A9A" w:rsidP="00736A9A">
      <w:pPr>
        <w:pStyle w:val="s7"/>
        <w:shd w:val="clear" w:color="auto" w:fill="FFFFFF"/>
        <w:spacing w:before="0" w:beforeAutospacing="0" w:after="150" w:afterAutospacing="0"/>
        <w:jc w:val="both"/>
        <w:rPr>
          <w:rStyle w:val="s5"/>
          <w:rFonts w:asciiTheme="minorHAnsi" w:hAnsiTheme="minorHAnsi" w:cstheme="minorHAnsi"/>
          <w:color w:val="000000"/>
          <w:sz w:val="23"/>
          <w:szCs w:val="23"/>
          <w:lang w:val="mt-MT" w:eastAsia="ko-KR"/>
        </w:rPr>
      </w:pPr>
      <w:r w:rsidRPr="00FD3A86">
        <w:rPr>
          <w:rStyle w:val="s5"/>
          <w:rFonts w:asciiTheme="minorHAnsi" w:hAnsiTheme="minorHAnsi" w:cstheme="minorHAnsi"/>
          <w:color w:val="000000"/>
          <w:sz w:val="23"/>
          <w:szCs w:val="23"/>
          <w:lang w:val="mt-MT" w:eastAsia="ko-KR"/>
        </w:rPr>
        <w:t xml:space="preserve">Fl-ewwel parti (v. 1-6), il-figura tar-ragħaj it-tajjeb hija introdotta. Il-bidu tad-diskors huwa kemmxejn skjett u provokattiv. Iħaddan allużjonijiet misterjużi għal perikli, għedewwa u għal dawk li jattakkaw lin-nagħaġ: </w:t>
      </w:r>
      <w:r w:rsidRPr="00FD3A86">
        <w:rPr>
          <w:rStyle w:val="s5"/>
          <w:rFonts w:asciiTheme="minorHAnsi" w:hAnsiTheme="minorHAnsi" w:cstheme="minorHAnsi"/>
          <w:i/>
          <w:iCs/>
          <w:color w:val="000000"/>
          <w:sz w:val="23"/>
          <w:szCs w:val="23"/>
          <w:lang w:val="mt-MT" w:eastAsia="ko-KR"/>
        </w:rPr>
        <w:t xml:space="preserve">“Tassew tassew ngħidilkom, min ma jidħolx fil-maqjel tan-nagħaġ mill-bieb imma jaqbeż ġewwa minn naħa oħra, dak hu ħalliel u brigant (v. 1). </w:t>
      </w:r>
      <w:r w:rsidRPr="00FD3A86">
        <w:rPr>
          <w:rStyle w:val="s5"/>
          <w:rFonts w:asciiTheme="minorHAnsi" w:hAnsiTheme="minorHAnsi" w:cstheme="minorHAnsi"/>
          <w:color w:val="000000"/>
          <w:sz w:val="23"/>
          <w:szCs w:val="23"/>
          <w:lang w:val="mt-MT" w:eastAsia="ko-KR"/>
        </w:rPr>
        <w:t>Imbgħad ir-ragħaj veru jidħol fix-xena. Dak li jiddistingwih hija t-tenerezza. Huwa jaf in-nagħaġ b’isimhom u jsejħilhom “waħda waħda”.</w:t>
      </w:r>
    </w:p>
    <w:p w14:paraId="531E99CB" w14:textId="77777777" w:rsidR="00736A9A" w:rsidRPr="00FD3A86" w:rsidRDefault="00736A9A" w:rsidP="00736A9A">
      <w:pPr>
        <w:pStyle w:val="s7"/>
        <w:shd w:val="clear" w:color="auto" w:fill="FFFFFF"/>
        <w:spacing w:after="150"/>
        <w:jc w:val="both"/>
        <w:rPr>
          <w:rStyle w:val="s5"/>
          <w:rFonts w:asciiTheme="minorHAnsi" w:hAnsiTheme="minorHAnsi" w:cstheme="minorHAnsi"/>
          <w:color w:val="000000"/>
          <w:sz w:val="23"/>
          <w:szCs w:val="23"/>
          <w:lang w:val="mt-MT" w:eastAsia="ko-KR"/>
        </w:rPr>
      </w:pPr>
      <w:r w:rsidRPr="00FD3A86">
        <w:rPr>
          <w:rStyle w:val="s5"/>
          <w:rFonts w:asciiTheme="minorHAnsi" w:hAnsiTheme="minorHAnsi" w:cstheme="minorHAnsi"/>
          <w:color w:val="000000"/>
          <w:sz w:val="23"/>
          <w:szCs w:val="23"/>
          <w:lang w:val="mt-MT" w:eastAsia="ko-KR"/>
        </w:rPr>
        <w:t xml:space="preserve">Għal Ġesù ma jeżistux folol anonimi. Huwa jinteressa ruħu f’kull wieħed mid-dixxipli tiegħu. Jagħti attenzjoni lid-doni, ħiliet u dgħufijiet ta’ kull wieħed. Jitgħaxxaq bin-nagħaġ iż-żgħar li għadhom </w:t>
      </w:r>
      <w:r w:rsidRPr="00FD3A86">
        <w:rPr>
          <w:rStyle w:val="s5"/>
          <w:rFonts w:asciiTheme="minorHAnsi" w:hAnsiTheme="minorHAnsi" w:cstheme="minorHAnsi"/>
          <w:color w:val="000000"/>
          <w:sz w:val="23"/>
          <w:szCs w:val="23"/>
          <w:lang w:val="mt-MT" w:eastAsia="ko-KR"/>
        </w:rPr>
        <w:lastRenderedPageBreak/>
        <w:t xml:space="preserve">f’saħħithom imma l-ħsieb u l-attenzjoni tiegħu tmur għal dawk li huma l-aktar dgħajfa: </w:t>
      </w:r>
      <w:r w:rsidRPr="00FD3A86">
        <w:rPr>
          <w:rStyle w:val="s5"/>
          <w:rFonts w:asciiTheme="minorHAnsi" w:hAnsiTheme="minorHAnsi" w:cstheme="minorHAnsi"/>
          <w:i/>
          <w:iCs/>
          <w:color w:val="000000"/>
          <w:sz w:val="23"/>
          <w:szCs w:val="23"/>
          <w:lang w:val="mt-MT" w:eastAsia="ko-KR"/>
        </w:rPr>
        <w:t xml:space="preserve">Bħal ragħaj li jirgħa l-merħla tiegħu; bi driegħu jiġmagħha, u l-ħrief fi ħdanu jerfagħhom; u n-nagħaġ ireddgħu bil-mod imexxihom (Is 40,11). </w:t>
      </w:r>
      <w:r w:rsidRPr="00FD3A86">
        <w:rPr>
          <w:rStyle w:val="s5"/>
          <w:rFonts w:asciiTheme="minorHAnsi" w:hAnsiTheme="minorHAnsi" w:cstheme="minorHAnsi"/>
          <w:color w:val="000000"/>
          <w:sz w:val="23"/>
          <w:szCs w:val="23"/>
          <w:lang w:val="mt-MT" w:eastAsia="ko-KR"/>
        </w:rPr>
        <w:t>Huwa jifhem id-diffikultajiet tagħhom, ma jimponix fuqhom imma jevalwa s-sitwazzjoni. F’kelma waħda jirrispettahom.</w:t>
      </w:r>
    </w:p>
    <w:p w14:paraId="57FEE4B3" w14:textId="77777777" w:rsidR="00736A9A" w:rsidRPr="00FD3A86" w:rsidRDefault="00736A9A" w:rsidP="00736A9A">
      <w:pPr>
        <w:pStyle w:val="s7"/>
        <w:shd w:val="clear" w:color="auto" w:fill="FFFFFF"/>
        <w:spacing w:after="150"/>
        <w:jc w:val="both"/>
        <w:rPr>
          <w:rStyle w:val="s5"/>
          <w:rFonts w:asciiTheme="minorHAnsi" w:hAnsiTheme="minorHAnsi" w:cstheme="minorHAnsi"/>
          <w:color w:val="000000"/>
          <w:sz w:val="23"/>
          <w:szCs w:val="23"/>
          <w:lang w:val="mt-MT" w:eastAsia="ko-KR"/>
        </w:rPr>
      </w:pPr>
      <w:r w:rsidRPr="00FD3A86">
        <w:rPr>
          <w:rStyle w:val="s5"/>
          <w:rFonts w:asciiTheme="minorHAnsi" w:hAnsiTheme="minorHAnsi" w:cstheme="minorHAnsi"/>
          <w:color w:val="000000"/>
          <w:sz w:val="23"/>
          <w:szCs w:val="23"/>
          <w:lang w:val="mt-MT" w:eastAsia="ko-KR"/>
        </w:rPr>
        <w:t>F’kuntrast mar-ragħaj it-tajjeb naraw lill-ħallelin u l-briganti. Min huma u kif nistgħu nagħrfuhom? Ma min ixebbaħhom Ġesù? Huma r-rgħajja ta’ żmienu: mexxejja reliġjużi u politiċi li minn barra kienu jippreżentaw ruħhom bħala attenti għall-interessi tan-nies imma fil-verit</w:t>
      </w:r>
      <w:r w:rsidRPr="00B82AF6">
        <w:rPr>
          <w:rStyle w:val="s5"/>
          <w:rFonts w:asciiTheme="minorHAnsi" w:hAnsiTheme="minorHAnsi" w:cstheme="minorHAnsi"/>
          <w:color w:val="000000"/>
          <w:sz w:val="23"/>
          <w:szCs w:val="23"/>
          <w:lang w:val="mt-MT" w:eastAsia="ko-KR"/>
        </w:rPr>
        <w:t>à</w:t>
      </w:r>
      <w:r w:rsidRPr="00FD3A86">
        <w:rPr>
          <w:rStyle w:val="s5"/>
          <w:rFonts w:asciiTheme="minorHAnsi" w:hAnsiTheme="minorHAnsi" w:cstheme="minorHAnsi"/>
          <w:color w:val="000000"/>
          <w:sz w:val="23"/>
          <w:szCs w:val="23"/>
          <w:lang w:val="mt-MT" w:eastAsia="ko-KR"/>
        </w:rPr>
        <w:t xml:space="preserve"> kienu jfittxu biss l-interessi tagħhom. L-għan tagħhom kien id-dominazzjoni, il-prestiġju personali, esplojtazzjoni: il-metodi tagħhom kienu vjolenza u gideb.</w:t>
      </w:r>
    </w:p>
    <w:p w14:paraId="68988CB4" w14:textId="77777777" w:rsidR="00736A9A" w:rsidRPr="00FD3A86" w:rsidRDefault="00736A9A" w:rsidP="00736A9A">
      <w:pPr>
        <w:pStyle w:val="s7"/>
        <w:shd w:val="clear" w:color="auto" w:fill="FFFFFF"/>
        <w:spacing w:after="150"/>
        <w:jc w:val="both"/>
        <w:rPr>
          <w:rStyle w:val="s5"/>
          <w:rFonts w:asciiTheme="minorHAnsi" w:hAnsiTheme="minorHAnsi" w:cstheme="minorHAnsi"/>
          <w:color w:val="000000"/>
          <w:sz w:val="23"/>
          <w:szCs w:val="23"/>
          <w:lang w:val="mt-MT" w:eastAsia="ko-KR"/>
        </w:rPr>
      </w:pPr>
      <w:r w:rsidRPr="00FD3A86">
        <w:rPr>
          <w:rStyle w:val="s5"/>
          <w:rFonts w:asciiTheme="minorHAnsi" w:hAnsiTheme="minorHAnsi" w:cstheme="minorHAnsi"/>
          <w:color w:val="000000"/>
          <w:sz w:val="23"/>
          <w:szCs w:val="23"/>
          <w:lang w:val="mt-MT" w:eastAsia="ko-KR"/>
        </w:rPr>
        <w:t>Huma ma kenux rgħajja awtentiċi. Għalhekk darba minnhom quddiem il-folla Ġesù kien imqanqal mill-kompassjoni għax kienu bħal nagħaġ li m’għandhomx ragħaj. Huwa ħariġhom u talabhom joqgħodu fuq il-ħaxix aħdar u b’abbundanza qassmilhom il-ħobż u n-nutriment tal-kelma tiegħu (cf. Mk 6,34-44). Ta’ min jinnota fl-ewwel parti ta’ dan il-vanġelu l-insistenza fuq il-leħen tar-ragħaj li jkun mismugħ (v. 3), rikonoxxut (v. 4) u mill-ewwel distint minn dak tal-barranin (v. 5). Anke wara l-qawmien Ġesù jiġi rikonoxxut mil-leħen tiegħu. L-għajnejn tad-dixxipli huma mċajpra: jaħsbuh stranġier, fantażma (Lq 24, 15.37), sajjied (Ġw 21,4), imma dawk li semgħu</w:t>
      </w:r>
      <w:r>
        <w:rPr>
          <w:rStyle w:val="s5"/>
          <w:rFonts w:asciiTheme="minorHAnsi" w:hAnsiTheme="minorHAnsi" w:cstheme="minorHAnsi"/>
          <w:color w:val="000000"/>
          <w:sz w:val="23"/>
          <w:szCs w:val="23"/>
          <w:lang w:val="mt-MT" w:eastAsia="ko-KR"/>
        </w:rPr>
        <w:t>h</w:t>
      </w:r>
      <w:r w:rsidRPr="00FD3A86">
        <w:rPr>
          <w:rStyle w:val="s5"/>
          <w:rFonts w:asciiTheme="minorHAnsi" w:hAnsiTheme="minorHAnsi" w:cstheme="minorHAnsi"/>
          <w:color w:val="000000"/>
          <w:sz w:val="23"/>
          <w:szCs w:val="23"/>
          <w:lang w:val="mt-MT" w:eastAsia="ko-KR"/>
        </w:rPr>
        <w:t xml:space="preserve"> ma setgħux jiżbaljaw. Leħnu kien jintgħaraf sewwa.</w:t>
      </w:r>
    </w:p>
    <w:p w14:paraId="3F5AC1E3" w14:textId="77777777" w:rsidR="00736A9A" w:rsidRPr="00FD3A86" w:rsidRDefault="00736A9A" w:rsidP="00736A9A">
      <w:pPr>
        <w:pStyle w:val="s7"/>
        <w:shd w:val="clear" w:color="auto" w:fill="FFFFFF"/>
        <w:spacing w:after="150"/>
        <w:jc w:val="both"/>
        <w:rPr>
          <w:rStyle w:val="s5"/>
          <w:rFonts w:asciiTheme="minorHAnsi" w:hAnsiTheme="minorHAnsi" w:cstheme="minorHAnsi"/>
          <w:color w:val="000000"/>
          <w:sz w:val="23"/>
          <w:szCs w:val="23"/>
          <w:lang w:val="mt-MT" w:eastAsia="ko-KR"/>
        </w:rPr>
      </w:pPr>
      <w:r w:rsidRPr="00FD3A86">
        <w:rPr>
          <w:rStyle w:val="s5"/>
          <w:rFonts w:asciiTheme="minorHAnsi" w:hAnsiTheme="minorHAnsi" w:cstheme="minorHAnsi"/>
          <w:color w:val="000000"/>
          <w:sz w:val="23"/>
          <w:szCs w:val="23"/>
          <w:lang w:val="mt-MT" w:eastAsia="ko-KR"/>
        </w:rPr>
        <w:t>Illum dan il-leħen ikompli jinstema b’mod ċar u ħaj fil-kelma tal-vanġelu. Huwa l-uniku leħen li jinstema familjari mad-dixxipl</w:t>
      </w:r>
      <w:r>
        <w:rPr>
          <w:rStyle w:val="s5"/>
          <w:rFonts w:asciiTheme="minorHAnsi" w:hAnsiTheme="minorHAnsi" w:cstheme="minorHAnsi"/>
          <w:color w:val="000000"/>
          <w:sz w:val="23"/>
          <w:szCs w:val="23"/>
          <w:lang w:val="mt-MT" w:eastAsia="ko-KR"/>
        </w:rPr>
        <w:t>i</w:t>
      </w:r>
      <w:r w:rsidRPr="00FD3A86">
        <w:rPr>
          <w:rStyle w:val="s5"/>
          <w:rFonts w:asciiTheme="minorHAnsi" w:hAnsiTheme="minorHAnsi" w:cstheme="minorHAnsi"/>
          <w:color w:val="000000"/>
          <w:sz w:val="23"/>
          <w:szCs w:val="23"/>
          <w:lang w:val="mt-MT" w:eastAsia="ko-KR"/>
        </w:rPr>
        <w:t xml:space="preserve">. </w:t>
      </w:r>
      <w:r>
        <w:rPr>
          <w:rStyle w:val="s5"/>
          <w:rFonts w:asciiTheme="minorHAnsi" w:hAnsiTheme="minorHAnsi" w:cstheme="minorHAnsi"/>
          <w:color w:val="000000"/>
          <w:sz w:val="23"/>
          <w:szCs w:val="23"/>
          <w:lang w:val="mt-MT" w:eastAsia="ko-KR"/>
        </w:rPr>
        <w:t>Ilħna oħra</w:t>
      </w:r>
      <w:r w:rsidRPr="00FD3A86">
        <w:rPr>
          <w:rStyle w:val="s5"/>
          <w:rFonts w:asciiTheme="minorHAnsi" w:hAnsiTheme="minorHAnsi" w:cstheme="minorHAnsi"/>
          <w:color w:val="000000"/>
          <w:sz w:val="23"/>
          <w:szCs w:val="23"/>
          <w:lang w:val="mt-MT" w:eastAsia="ko-KR"/>
        </w:rPr>
        <w:t xml:space="preserve"> li huma simili, għalkemm qawwija u insistenti, m’humiex familjari miegħu. Kull min hu mgħallem mill-ispirtu jista’ jiddixxerni l-leħen tar-ragħaj qalb il-kakofanija ta’ ilħna oħra. Huwa jaħrab meta jisma l-passi tal-ħallelin u l-briganti, dawk l-imposturi li jiġu biss biex ikaxkruh tul it-triq li twassal għall-mewt.</w:t>
      </w:r>
    </w:p>
    <w:p w14:paraId="17CCFBE8" w14:textId="77777777" w:rsidR="00736A9A" w:rsidRPr="00FD3A86" w:rsidRDefault="00736A9A" w:rsidP="00736A9A">
      <w:pPr>
        <w:pStyle w:val="s7"/>
        <w:shd w:val="clear" w:color="auto" w:fill="FFFFFF"/>
        <w:spacing w:after="150"/>
        <w:jc w:val="both"/>
        <w:rPr>
          <w:rStyle w:val="s5"/>
          <w:rFonts w:asciiTheme="minorHAnsi" w:hAnsiTheme="minorHAnsi" w:cstheme="minorHAnsi"/>
          <w:color w:val="000000"/>
          <w:sz w:val="23"/>
          <w:szCs w:val="23"/>
          <w:lang w:val="mt-MT" w:eastAsia="ko-KR"/>
        </w:rPr>
      </w:pPr>
      <w:r w:rsidRPr="00FD3A86">
        <w:rPr>
          <w:rStyle w:val="s5"/>
          <w:rFonts w:asciiTheme="minorHAnsi" w:hAnsiTheme="minorHAnsi" w:cstheme="minorHAnsi"/>
          <w:color w:val="000000"/>
          <w:sz w:val="23"/>
          <w:szCs w:val="23"/>
          <w:lang w:val="mt-MT" w:eastAsia="ko-KR"/>
        </w:rPr>
        <w:t>Fit-tieni parti ta’ dan il-passaġġ (v. 7-10), Ġesù jidher l-ewwel bħala l-bieb tan-nagħaġ. Jekk inżommu f’moħħna l-ispjegazzjoni mogħtija fuq, nistgħu ngħidu li huwa l-għassies imqiegħed fl-entratura bħala bieb. Il-bieb għandu funzjoni doppja: li jħalli s-sidien jidħlu u ma jħallix lill-barranin jidħlu. Dawn huma żewġ funzjonijiet li huma żviluppati f’bosta allegoriji minn Ġesù.</w:t>
      </w:r>
    </w:p>
    <w:p w14:paraId="2DE8AFF9" w14:textId="77777777" w:rsidR="00736A9A" w:rsidRPr="00FD3A86" w:rsidRDefault="00736A9A" w:rsidP="00736A9A">
      <w:pPr>
        <w:pStyle w:val="s7"/>
        <w:shd w:val="clear" w:color="auto" w:fill="FFFFFF"/>
        <w:spacing w:after="150"/>
        <w:jc w:val="both"/>
        <w:rPr>
          <w:rStyle w:val="s5"/>
          <w:rFonts w:asciiTheme="minorHAnsi" w:hAnsiTheme="minorHAnsi" w:cstheme="minorHAnsi"/>
          <w:color w:val="000000"/>
          <w:sz w:val="23"/>
          <w:szCs w:val="23"/>
          <w:lang w:val="mt-MT" w:eastAsia="ko-KR"/>
        </w:rPr>
      </w:pPr>
      <w:r w:rsidRPr="00FD3A86">
        <w:rPr>
          <w:rStyle w:val="s5"/>
          <w:rFonts w:asciiTheme="minorHAnsi" w:hAnsiTheme="minorHAnsi" w:cstheme="minorHAnsi"/>
          <w:color w:val="000000"/>
          <w:sz w:val="23"/>
          <w:szCs w:val="23"/>
          <w:lang w:val="mt-MT" w:eastAsia="ko-KR"/>
        </w:rPr>
        <w:t>Huwa l-uniku wieħed li jiddeċiedi min jista’ jkollu aċċess għan-nagħaġ u min għandu jibqa’ mbiegħed mill-merħla (v. 7-8). Dak li huwa lest li jagħti ħajtu bħalu jista’ jidħol u huwa rikonoxxut bħala r-ragħaj veru. Il-ħallelin u l-briganti huma dawk li ġew qablu (v. 8). Ċertament ma kienx qed jirreferi għall-profeti u l-ġusti tal-Antik Testment.</w:t>
      </w:r>
    </w:p>
    <w:p w14:paraId="52B3C23E" w14:textId="77777777" w:rsidR="00736A9A" w:rsidRPr="00FD3A86" w:rsidRDefault="00736A9A" w:rsidP="00736A9A">
      <w:pPr>
        <w:pStyle w:val="s7"/>
        <w:shd w:val="clear" w:color="auto" w:fill="FFFFFF"/>
        <w:spacing w:after="150"/>
        <w:jc w:val="both"/>
        <w:rPr>
          <w:rStyle w:val="s5"/>
          <w:rFonts w:asciiTheme="minorHAnsi" w:hAnsiTheme="minorHAnsi" w:cstheme="minorHAnsi"/>
          <w:color w:val="000000"/>
          <w:sz w:val="23"/>
          <w:szCs w:val="23"/>
          <w:lang w:val="mt-MT" w:eastAsia="ko-KR"/>
        </w:rPr>
      </w:pPr>
      <w:r w:rsidRPr="00FD3A86">
        <w:rPr>
          <w:rStyle w:val="s5"/>
          <w:rFonts w:asciiTheme="minorHAnsi" w:hAnsiTheme="minorHAnsi" w:cstheme="minorHAnsi"/>
          <w:color w:val="000000"/>
          <w:sz w:val="23"/>
          <w:szCs w:val="23"/>
          <w:lang w:val="mt-MT" w:eastAsia="ko-KR"/>
        </w:rPr>
        <w:t>Il-ħallelin kienu l-mexxeja reliġjużi u politiċi ta’ żmienu li kienu jużaw u jaħqru lin-nies b’kull xorta ta’ tbatija. Il-briganti kienu rivoluzzjonarji li riedu jibnu soċjetà aktar libera u ġusta: ikkultivaw ideali nobbli imma rrikorrew għal metodi illeġittimi. Iffumentaw mibgħeda lejn l-għedewwa, ippriedkaw l-użu tal-vjolenza u proponow l-armi. Min jaġixxi b’dan il-mod m’għandux l-istess sentiment u dispożizzjoni ta’ Ġesù: ma jgħaddix mill-bieb.</w:t>
      </w:r>
    </w:p>
    <w:p w14:paraId="552F95BF" w14:textId="77777777" w:rsidR="00736A9A" w:rsidRPr="00FD3A86" w:rsidRDefault="00736A9A" w:rsidP="00736A9A">
      <w:pPr>
        <w:pStyle w:val="s7"/>
        <w:shd w:val="clear" w:color="auto" w:fill="FFFFFF"/>
        <w:spacing w:after="150"/>
        <w:jc w:val="both"/>
        <w:rPr>
          <w:rStyle w:val="s5"/>
          <w:rFonts w:asciiTheme="minorHAnsi" w:hAnsiTheme="minorHAnsi" w:cstheme="minorHAnsi"/>
          <w:color w:val="000000"/>
          <w:sz w:val="23"/>
          <w:szCs w:val="23"/>
          <w:lang w:val="mt-MT" w:eastAsia="ko-KR"/>
        </w:rPr>
      </w:pPr>
      <w:r w:rsidRPr="00FD3A86">
        <w:rPr>
          <w:rStyle w:val="s5"/>
          <w:rFonts w:asciiTheme="minorHAnsi" w:hAnsiTheme="minorHAnsi" w:cstheme="minorHAnsi"/>
          <w:color w:val="000000"/>
          <w:sz w:val="23"/>
          <w:szCs w:val="23"/>
          <w:lang w:val="mt-MT" w:eastAsia="ko-KR"/>
        </w:rPr>
        <w:t xml:space="preserve">Fl-aħħar vers (v. 10), din l-oppożizzjoni hija deskritta bi 3 verbi, wieħed aktar intens mill-ieħor: </w:t>
      </w:r>
      <w:r w:rsidRPr="00FD3A86">
        <w:rPr>
          <w:rStyle w:val="s5"/>
          <w:rFonts w:asciiTheme="minorHAnsi" w:hAnsiTheme="minorHAnsi" w:cstheme="minorHAnsi"/>
          <w:i/>
          <w:iCs/>
          <w:color w:val="000000"/>
          <w:sz w:val="23"/>
          <w:szCs w:val="23"/>
          <w:lang w:val="mt-MT" w:eastAsia="ko-KR"/>
        </w:rPr>
        <w:t>jisraq, joqtol u jeqred.</w:t>
      </w:r>
      <w:r w:rsidRPr="00FD3A86">
        <w:rPr>
          <w:rStyle w:val="s5"/>
          <w:rFonts w:asciiTheme="minorHAnsi" w:hAnsiTheme="minorHAnsi" w:cstheme="minorHAnsi"/>
          <w:color w:val="000000"/>
          <w:sz w:val="23"/>
          <w:szCs w:val="23"/>
          <w:lang w:val="mt-MT" w:eastAsia="ko-KR"/>
        </w:rPr>
        <w:t xml:space="preserve"> Dawn il-verbi huma sinteżi tal-opra tal-mewt. Kull min jersaq lejn persuna oħra biex joħdilha ħajjitha huwa ħalliel; huwa fuq in-naħa tal-ħażen; huwa iben ix-xitan li kien qattiel sa mill-bidu (Ġw 8,44).</w:t>
      </w:r>
    </w:p>
    <w:p w14:paraId="1D909655" w14:textId="77777777" w:rsidR="00736A9A" w:rsidRPr="00FD3A86" w:rsidRDefault="00736A9A" w:rsidP="00736A9A">
      <w:pPr>
        <w:pStyle w:val="s7"/>
        <w:shd w:val="clear" w:color="auto" w:fill="FFFFFF"/>
        <w:spacing w:after="150"/>
        <w:jc w:val="both"/>
        <w:rPr>
          <w:rStyle w:val="s5"/>
          <w:rFonts w:asciiTheme="minorHAnsi" w:hAnsiTheme="minorHAnsi" w:cstheme="minorHAnsi"/>
          <w:color w:val="000000"/>
          <w:sz w:val="23"/>
          <w:szCs w:val="23"/>
          <w:lang w:val="mt-MT" w:eastAsia="ko-KR"/>
        </w:rPr>
      </w:pPr>
      <w:r w:rsidRPr="00FD3A86">
        <w:rPr>
          <w:rStyle w:val="s5"/>
          <w:rFonts w:asciiTheme="minorHAnsi" w:hAnsiTheme="minorHAnsi" w:cstheme="minorHAnsi"/>
          <w:color w:val="000000"/>
          <w:sz w:val="23"/>
          <w:szCs w:val="23"/>
          <w:lang w:val="mt-MT" w:eastAsia="ko-KR"/>
        </w:rPr>
        <w:lastRenderedPageBreak/>
        <w:t>F’kuntrast għal dan għandna l-azzjoni tar-ragħaj: huwa jiġi biex iġib il-ħajja u l-ħajja bil-kotra. Mill-bieb, mhux biss ir-rgħajja jgħaddu imma n-nagħaġ ukoll jidħlu u joħorġu. Ġesù wkoll jippreżenta lilu nnifsu bħala l-bieb f’dan is-sens (v. 9). Huwa biss min jgħaddi minnu li jasal għall-megħrat fertili, isib il-ħobż li jaqta l-ġuħ (Ġw 6) u l-ilma li jwassal għall-ħajja ta’ dejjem (Ġw 4) u hekk jakkwista s-salvazzjoni.</w:t>
      </w:r>
    </w:p>
    <w:p w14:paraId="4EE3FB77" w14:textId="77777777" w:rsidR="00736A9A" w:rsidRPr="00FD3A86" w:rsidRDefault="00736A9A" w:rsidP="00736A9A">
      <w:pPr>
        <w:pStyle w:val="s7"/>
        <w:shd w:val="clear" w:color="auto" w:fill="FFFFFF"/>
        <w:spacing w:after="150"/>
        <w:jc w:val="both"/>
        <w:rPr>
          <w:rStyle w:val="s5"/>
          <w:rFonts w:asciiTheme="minorHAnsi" w:hAnsiTheme="minorHAnsi" w:cstheme="minorHAnsi"/>
          <w:color w:val="000000"/>
          <w:sz w:val="23"/>
          <w:szCs w:val="23"/>
          <w:lang w:val="mt-MT" w:eastAsia="ko-KR"/>
        </w:rPr>
      </w:pPr>
      <w:r w:rsidRPr="00FD3A86">
        <w:rPr>
          <w:rStyle w:val="s5"/>
          <w:rFonts w:asciiTheme="minorHAnsi" w:hAnsiTheme="minorHAnsi" w:cstheme="minorHAnsi"/>
          <w:color w:val="000000"/>
          <w:sz w:val="23"/>
          <w:szCs w:val="23"/>
          <w:lang w:val="mt-MT" w:eastAsia="ko-KR"/>
        </w:rPr>
        <w:t xml:space="preserve">Ġesu huwa bieb dejjaq (cf. Mt 7,14) għax jitlob iċ-ċaħda tiegħek innifsek, imħabba bla kundizzjoni għall-oħrajn, imma l-uniku li twassal għall-ħajja. L-imħabbiet l-oħra huma nases li jwasslu għall-mewt: </w:t>
      </w:r>
      <w:r w:rsidRPr="00FD3A86">
        <w:rPr>
          <w:rStyle w:val="s5"/>
          <w:rFonts w:asciiTheme="minorHAnsi" w:hAnsiTheme="minorHAnsi" w:cstheme="minorHAnsi"/>
          <w:i/>
          <w:iCs/>
          <w:color w:val="000000"/>
          <w:sz w:val="23"/>
          <w:szCs w:val="23"/>
          <w:lang w:val="mt-MT" w:eastAsia="ko-KR"/>
        </w:rPr>
        <w:t>“Għaddu mill-bieb id-dejjaq. Għax wiesa’ l-bieb u spazjuża t-triq li tieħu għat-telfien, u ħafna huma li jgħaddu minnha (Mt 7,13).</w:t>
      </w:r>
    </w:p>
    <w:bookmarkEnd w:id="0"/>
    <w:p w14:paraId="3F3C1C1C" w14:textId="151C3958" w:rsidR="00EF5E88" w:rsidRPr="00846AD6" w:rsidRDefault="00EF5E88" w:rsidP="00846AD6">
      <w:pPr>
        <w:jc w:val="both"/>
        <w:rPr>
          <w:rFonts w:ascii="Candara" w:hAnsi="Candara" w:cstheme="minorHAnsi"/>
          <w:sz w:val="24"/>
          <w:szCs w:val="24"/>
          <w:lang w:val="mt-MT"/>
        </w:rPr>
      </w:pPr>
    </w:p>
    <w:sectPr w:rsidR="00EF5E88" w:rsidRPr="00846A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A351C"/>
    <w:multiLevelType w:val="hybridMultilevel"/>
    <w:tmpl w:val="09E4E848"/>
    <w:lvl w:ilvl="0" w:tplc="258EFDF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3A0019" w:tentative="1">
      <w:start w:val="1"/>
      <w:numFmt w:val="lowerLetter"/>
      <w:lvlText w:val="%2."/>
      <w:lvlJc w:val="left"/>
      <w:pPr>
        <w:ind w:left="1080" w:hanging="360"/>
      </w:pPr>
    </w:lvl>
    <w:lvl w:ilvl="2" w:tplc="043A001B" w:tentative="1">
      <w:start w:val="1"/>
      <w:numFmt w:val="lowerRoman"/>
      <w:lvlText w:val="%3."/>
      <w:lvlJc w:val="right"/>
      <w:pPr>
        <w:ind w:left="1800" w:hanging="180"/>
      </w:pPr>
    </w:lvl>
    <w:lvl w:ilvl="3" w:tplc="043A000F" w:tentative="1">
      <w:start w:val="1"/>
      <w:numFmt w:val="decimal"/>
      <w:lvlText w:val="%4."/>
      <w:lvlJc w:val="left"/>
      <w:pPr>
        <w:ind w:left="2520" w:hanging="360"/>
      </w:pPr>
    </w:lvl>
    <w:lvl w:ilvl="4" w:tplc="043A0019" w:tentative="1">
      <w:start w:val="1"/>
      <w:numFmt w:val="lowerLetter"/>
      <w:lvlText w:val="%5."/>
      <w:lvlJc w:val="left"/>
      <w:pPr>
        <w:ind w:left="3240" w:hanging="360"/>
      </w:pPr>
    </w:lvl>
    <w:lvl w:ilvl="5" w:tplc="043A001B" w:tentative="1">
      <w:start w:val="1"/>
      <w:numFmt w:val="lowerRoman"/>
      <w:lvlText w:val="%6."/>
      <w:lvlJc w:val="right"/>
      <w:pPr>
        <w:ind w:left="3960" w:hanging="180"/>
      </w:pPr>
    </w:lvl>
    <w:lvl w:ilvl="6" w:tplc="043A000F" w:tentative="1">
      <w:start w:val="1"/>
      <w:numFmt w:val="decimal"/>
      <w:lvlText w:val="%7."/>
      <w:lvlJc w:val="left"/>
      <w:pPr>
        <w:ind w:left="4680" w:hanging="360"/>
      </w:pPr>
    </w:lvl>
    <w:lvl w:ilvl="7" w:tplc="043A0019" w:tentative="1">
      <w:start w:val="1"/>
      <w:numFmt w:val="lowerLetter"/>
      <w:lvlText w:val="%8."/>
      <w:lvlJc w:val="left"/>
      <w:pPr>
        <w:ind w:left="5400" w:hanging="360"/>
      </w:pPr>
    </w:lvl>
    <w:lvl w:ilvl="8" w:tplc="043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79565D"/>
    <w:multiLevelType w:val="hybridMultilevel"/>
    <w:tmpl w:val="1386576C"/>
    <w:lvl w:ilvl="0" w:tplc="F516CD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A0019" w:tentative="1">
      <w:start w:val="1"/>
      <w:numFmt w:val="lowerLetter"/>
      <w:lvlText w:val="%2."/>
      <w:lvlJc w:val="left"/>
      <w:pPr>
        <w:ind w:left="1440" w:hanging="360"/>
      </w:pPr>
    </w:lvl>
    <w:lvl w:ilvl="2" w:tplc="043A001B" w:tentative="1">
      <w:start w:val="1"/>
      <w:numFmt w:val="lowerRoman"/>
      <w:lvlText w:val="%3."/>
      <w:lvlJc w:val="right"/>
      <w:pPr>
        <w:ind w:left="2160" w:hanging="180"/>
      </w:pPr>
    </w:lvl>
    <w:lvl w:ilvl="3" w:tplc="043A000F" w:tentative="1">
      <w:start w:val="1"/>
      <w:numFmt w:val="decimal"/>
      <w:lvlText w:val="%4."/>
      <w:lvlJc w:val="left"/>
      <w:pPr>
        <w:ind w:left="2880" w:hanging="360"/>
      </w:pPr>
    </w:lvl>
    <w:lvl w:ilvl="4" w:tplc="043A0019" w:tentative="1">
      <w:start w:val="1"/>
      <w:numFmt w:val="lowerLetter"/>
      <w:lvlText w:val="%5."/>
      <w:lvlJc w:val="left"/>
      <w:pPr>
        <w:ind w:left="3600" w:hanging="360"/>
      </w:pPr>
    </w:lvl>
    <w:lvl w:ilvl="5" w:tplc="043A001B" w:tentative="1">
      <w:start w:val="1"/>
      <w:numFmt w:val="lowerRoman"/>
      <w:lvlText w:val="%6."/>
      <w:lvlJc w:val="right"/>
      <w:pPr>
        <w:ind w:left="4320" w:hanging="180"/>
      </w:pPr>
    </w:lvl>
    <w:lvl w:ilvl="6" w:tplc="043A000F" w:tentative="1">
      <w:start w:val="1"/>
      <w:numFmt w:val="decimal"/>
      <w:lvlText w:val="%7."/>
      <w:lvlJc w:val="left"/>
      <w:pPr>
        <w:ind w:left="5040" w:hanging="360"/>
      </w:pPr>
    </w:lvl>
    <w:lvl w:ilvl="7" w:tplc="043A0019" w:tentative="1">
      <w:start w:val="1"/>
      <w:numFmt w:val="lowerLetter"/>
      <w:lvlText w:val="%8."/>
      <w:lvlJc w:val="left"/>
      <w:pPr>
        <w:ind w:left="5760" w:hanging="360"/>
      </w:pPr>
    </w:lvl>
    <w:lvl w:ilvl="8" w:tplc="043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402C6"/>
    <w:multiLevelType w:val="hybridMultilevel"/>
    <w:tmpl w:val="F6EC5AA6"/>
    <w:lvl w:ilvl="0" w:tplc="8278D9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A0019" w:tentative="1">
      <w:start w:val="1"/>
      <w:numFmt w:val="lowerLetter"/>
      <w:lvlText w:val="%2."/>
      <w:lvlJc w:val="left"/>
      <w:pPr>
        <w:ind w:left="1440" w:hanging="360"/>
      </w:pPr>
    </w:lvl>
    <w:lvl w:ilvl="2" w:tplc="043A001B" w:tentative="1">
      <w:start w:val="1"/>
      <w:numFmt w:val="lowerRoman"/>
      <w:lvlText w:val="%3."/>
      <w:lvlJc w:val="right"/>
      <w:pPr>
        <w:ind w:left="2160" w:hanging="180"/>
      </w:pPr>
    </w:lvl>
    <w:lvl w:ilvl="3" w:tplc="043A000F" w:tentative="1">
      <w:start w:val="1"/>
      <w:numFmt w:val="decimal"/>
      <w:lvlText w:val="%4."/>
      <w:lvlJc w:val="left"/>
      <w:pPr>
        <w:ind w:left="2880" w:hanging="360"/>
      </w:pPr>
    </w:lvl>
    <w:lvl w:ilvl="4" w:tplc="043A0019" w:tentative="1">
      <w:start w:val="1"/>
      <w:numFmt w:val="lowerLetter"/>
      <w:lvlText w:val="%5."/>
      <w:lvlJc w:val="left"/>
      <w:pPr>
        <w:ind w:left="3600" w:hanging="360"/>
      </w:pPr>
    </w:lvl>
    <w:lvl w:ilvl="5" w:tplc="043A001B" w:tentative="1">
      <w:start w:val="1"/>
      <w:numFmt w:val="lowerRoman"/>
      <w:lvlText w:val="%6."/>
      <w:lvlJc w:val="right"/>
      <w:pPr>
        <w:ind w:left="4320" w:hanging="180"/>
      </w:pPr>
    </w:lvl>
    <w:lvl w:ilvl="6" w:tplc="043A000F" w:tentative="1">
      <w:start w:val="1"/>
      <w:numFmt w:val="decimal"/>
      <w:lvlText w:val="%7."/>
      <w:lvlJc w:val="left"/>
      <w:pPr>
        <w:ind w:left="5040" w:hanging="360"/>
      </w:pPr>
    </w:lvl>
    <w:lvl w:ilvl="7" w:tplc="043A0019" w:tentative="1">
      <w:start w:val="1"/>
      <w:numFmt w:val="lowerLetter"/>
      <w:lvlText w:val="%8."/>
      <w:lvlJc w:val="left"/>
      <w:pPr>
        <w:ind w:left="5760" w:hanging="360"/>
      </w:pPr>
    </w:lvl>
    <w:lvl w:ilvl="8" w:tplc="043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C422D"/>
    <w:multiLevelType w:val="hybridMultilevel"/>
    <w:tmpl w:val="060A2AB0"/>
    <w:lvl w:ilvl="0" w:tplc="1B62CE8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3A0019" w:tentative="1">
      <w:start w:val="1"/>
      <w:numFmt w:val="lowerLetter"/>
      <w:lvlText w:val="%2."/>
      <w:lvlJc w:val="left"/>
      <w:pPr>
        <w:ind w:left="1789" w:hanging="360"/>
      </w:pPr>
    </w:lvl>
    <w:lvl w:ilvl="2" w:tplc="043A001B" w:tentative="1">
      <w:start w:val="1"/>
      <w:numFmt w:val="lowerRoman"/>
      <w:lvlText w:val="%3."/>
      <w:lvlJc w:val="right"/>
      <w:pPr>
        <w:ind w:left="2509" w:hanging="180"/>
      </w:pPr>
    </w:lvl>
    <w:lvl w:ilvl="3" w:tplc="043A000F" w:tentative="1">
      <w:start w:val="1"/>
      <w:numFmt w:val="decimal"/>
      <w:lvlText w:val="%4."/>
      <w:lvlJc w:val="left"/>
      <w:pPr>
        <w:ind w:left="3229" w:hanging="360"/>
      </w:pPr>
    </w:lvl>
    <w:lvl w:ilvl="4" w:tplc="043A0019" w:tentative="1">
      <w:start w:val="1"/>
      <w:numFmt w:val="lowerLetter"/>
      <w:lvlText w:val="%5."/>
      <w:lvlJc w:val="left"/>
      <w:pPr>
        <w:ind w:left="3949" w:hanging="360"/>
      </w:pPr>
    </w:lvl>
    <w:lvl w:ilvl="5" w:tplc="043A001B" w:tentative="1">
      <w:start w:val="1"/>
      <w:numFmt w:val="lowerRoman"/>
      <w:lvlText w:val="%6."/>
      <w:lvlJc w:val="right"/>
      <w:pPr>
        <w:ind w:left="4669" w:hanging="180"/>
      </w:pPr>
    </w:lvl>
    <w:lvl w:ilvl="6" w:tplc="043A000F" w:tentative="1">
      <w:start w:val="1"/>
      <w:numFmt w:val="decimal"/>
      <w:lvlText w:val="%7."/>
      <w:lvlJc w:val="left"/>
      <w:pPr>
        <w:ind w:left="5389" w:hanging="360"/>
      </w:pPr>
    </w:lvl>
    <w:lvl w:ilvl="7" w:tplc="043A0019" w:tentative="1">
      <w:start w:val="1"/>
      <w:numFmt w:val="lowerLetter"/>
      <w:lvlText w:val="%8."/>
      <w:lvlJc w:val="left"/>
      <w:pPr>
        <w:ind w:left="6109" w:hanging="360"/>
      </w:pPr>
    </w:lvl>
    <w:lvl w:ilvl="8" w:tplc="043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BB363F5"/>
    <w:multiLevelType w:val="hybridMultilevel"/>
    <w:tmpl w:val="AF8640CE"/>
    <w:lvl w:ilvl="0" w:tplc="043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A0019" w:tentative="1">
      <w:start w:val="1"/>
      <w:numFmt w:val="lowerLetter"/>
      <w:lvlText w:val="%2."/>
      <w:lvlJc w:val="left"/>
      <w:pPr>
        <w:ind w:left="1080" w:hanging="360"/>
      </w:pPr>
    </w:lvl>
    <w:lvl w:ilvl="2" w:tplc="043A001B" w:tentative="1">
      <w:start w:val="1"/>
      <w:numFmt w:val="lowerRoman"/>
      <w:lvlText w:val="%3."/>
      <w:lvlJc w:val="right"/>
      <w:pPr>
        <w:ind w:left="1800" w:hanging="180"/>
      </w:pPr>
    </w:lvl>
    <w:lvl w:ilvl="3" w:tplc="043A000F" w:tentative="1">
      <w:start w:val="1"/>
      <w:numFmt w:val="decimal"/>
      <w:lvlText w:val="%4."/>
      <w:lvlJc w:val="left"/>
      <w:pPr>
        <w:ind w:left="2520" w:hanging="360"/>
      </w:pPr>
    </w:lvl>
    <w:lvl w:ilvl="4" w:tplc="043A0019" w:tentative="1">
      <w:start w:val="1"/>
      <w:numFmt w:val="lowerLetter"/>
      <w:lvlText w:val="%5."/>
      <w:lvlJc w:val="left"/>
      <w:pPr>
        <w:ind w:left="3240" w:hanging="360"/>
      </w:pPr>
    </w:lvl>
    <w:lvl w:ilvl="5" w:tplc="043A001B" w:tentative="1">
      <w:start w:val="1"/>
      <w:numFmt w:val="lowerRoman"/>
      <w:lvlText w:val="%6."/>
      <w:lvlJc w:val="right"/>
      <w:pPr>
        <w:ind w:left="3960" w:hanging="180"/>
      </w:pPr>
    </w:lvl>
    <w:lvl w:ilvl="6" w:tplc="043A000F" w:tentative="1">
      <w:start w:val="1"/>
      <w:numFmt w:val="decimal"/>
      <w:lvlText w:val="%7."/>
      <w:lvlJc w:val="left"/>
      <w:pPr>
        <w:ind w:left="4680" w:hanging="360"/>
      </w:pPr>
    </w:lvl>
    <w:lvl w:ilvl="7" w:tplc="043A0019" w:tentative="1">
      <w:start w:val="1"/>
      <w:numFmt w:val="lowerLetter"/>
      <w:lvlText w:val="%8."/>
      <w:lvlJc w:val="left"/>
      <w:pPr>
        <w:ind w:left="5400" w:hanging="360"/>
      </w:pPr>
    </w:lvl>
    <w:lvl w:ilvl="8" w:tplc="043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842850"/>
    <w:multiLevelType w:val="hybridMultilevel"/>
    <w:tmpl w:val="A61E4858"/>
    <w:lvl w:ilvl="0" w:tplc="19B0DC8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3A0019" w:tentative="1">
      <w:start w:val="1"/>
      <w:numFmt w:val="lowerLetter"/>
      <w:lvlText w:val="%2."/>
      <w:lvlJc w:val="left"/>
      <w:pPr>
        <w:ind w:left="2160" w:hanging="360"/>
      </w:pPr>
    </w:lvl>
    <w:lvl w:ilvl="2" w:tplc="043A001B" w:tentative="1">
      <w:start w:val="1"/>
      <w:numFmt w:val="lowerRoman"/>
      <w:lvlText w:val="%3."/>
      <w:lvlJc w:val="right"/>
      <w:pPr>
        <w:ind w:left="2880" w:hanging="180"/>
      </w:pPr>
    </w:lvl>
    <w:lvl w:ilvl="3" w:tplc="043A000F" w:tentative="1">
      <w:start w:val="1"/>
      <w:numFmt w:val="decimal"/>
      <w:lvlText w:val="%4."/>
      <w:lvlJc w:val="left"/>
      <w:pPr>
        <w:ind w:left="3600" w:hanging="360"/>
      </w:pPr>
    </w:lvl>
    <w:lvl w:ilvl="4" w:tplc="043A0019" w:tentative="1">
      <w:start w:val="1"/>
      <w:numFmt w:val="lowerLetter"/>
      <w:lvlText w:val="%5."/>
      <w:lvlJc w:val="left"/>
      <w:pPr>
        <w:ind w:left="4320" w:hanging="360"/>
      </w:pPr>
    </w:lvl>
    <w:lvl w:ilvl="5" w:tplc="043A001B" w:tentative="1">
      <w:start w:val="1"/>
      <w:numFmt w:val="lowerRoman"/>
      <w:lvlText w:val="%6."/>
      <w:lvlJc w:val="right"/>
      <w:pPr>
        <w:ind w:left="5040" w:hanging="180"/>
      </w:pPr>
    </w:lvl>
    <w:lvl w:ilvl="6" w:tplc="043A000F" w:tentative="1">
      <w:start w:val="1"/>
      <w:numFmt w:val="decimal"/>
      <w:lvlText w:val="%7."/>
      <w:lvlJc w:val="left"/>
      <w:pPr>
        <w:ind w:left="5760" w:hanging="360"/>
      </w:pPr>
    </w:lvl>
    <w:lvl w:ilvl="7" w:tplc="043A0019" w:tentative="1">
      <w:start w:val="1"/>
      <w:numFmt w:val="lowerLetter"/>
      <w:lvlText w:val="%8."/>
      <w:lvlJc w:val="left"/>
      <w:pPr>
        <w:ind w:left="6480" w:hanging="360"/>
      </w:pPr>
    </w:lvl>
    <w:lvl w:ilvl="8" w:tplc="043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29488955">
    <w:abstractNumId w:val="1"/>
  </w:num>
  <w:num w:numId="2" w16cid:durableId="2046983905">
    <w:abstractNumId w:val="2"/>
  </w:num>
  <w:num w:numId="3" w16cid:durableId="2099326678">
    <w:abstractNumId w:val="3"/>
  </w:num>
  <w:num w:numId="4" w16cid:durableId="1296063193">
    <w:abstractNumId w:val="5"/>
  </w:num>
  <w:num w:numId="5" w16cid:durableId="1554998959">
    <w:abstractNumId w:val="0"/>
  </w:num>
  <w:num w:numId="6" w16cid:durableId="720246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912"/>
    <w:rsid w:val="00021740"/>
    <w:rsid w:val="00046758"/>
    <w:rsid w:val="00097912"/>
    <w:rsid w:val="000B662E"/>
    <w:rsid w:val="00143627"/>
    <w:rsid w:val="00176436"/>
    <w:rsid w:val="00191AA5"/>
    <w:rsid w:val="001A68E6"/>
    <w:rsid w:val="001C20C6"/>
    <w:rsid w:val="0021017B"/>
    <w:rsid w:val="002349B1"/>
    <w:rsid w:val="00240183"/>
    <w:rsid w:val="00241985"/>
    <w:rsid w:val="00294348"/>
    <w:rsid w:val="00295E9D"/>
    <w:rsid w:val="002E0523"/>
    <w:rsid w:val="003215CC"/>
    <w:rsid w:val="00364CBA"/>
    <w:rsid w:val="003C1A61"/>
    <w:rsid w:val="00432009"/>
    <w:rsid w:val="00447D16"/>
    <w:rsid w:val="00477162"/>
    <w:rsid w:val="004F43C1"/>
    <w:rsid w:val="00514E63"/>
    <w:rsid w:val="005275A7"/>
    <w:rsid w:val="005551F6"/>
    <w:rsid w:val="0056407E"/>
    <w:rsid w:val="005F14F7"/>
    <w:rsid w:val="00607822"/>
    <w:rsid w:val="00640206"/>
    <w:rsid w:val="00697A28"/>
    <w:rsid w:val="006F4876"/>
    <w:rsid w:val="00735503"/>
    <w:rsid w:val="00736A9A"/>
    <w:rsid w:val="00804254"/>
    <w:rsid w:val="008128D5"/>
    <w:rsid w:val="008350AB"/>
    <w:rsid w:val="00846AD6"/>
    <w:rsid w:val="0087005B"/>
    <w:rsid w:val="008A16DB"/>
    <w:rsid w:val="008A5875"/>
    <w:rsid w:val="009221DA"/>
    <w:rsid w:val="00965F42"/>
    <w:rsid w:val="00966F1C"/>
    <w:rsid w:val="00971AD0"/>
    <w:rsid w:val="009B4045"/>
    <w:rsid w:val="00A06EF2"/>
    <w:rsid w:val="00A479BC"/>
    <w:rsid w:val="00A500AB"/>
    <w:rsid w:val="00A67365"/>
    <w:rsid w:val="00A73702"/>
    <w:rsid w:val="00B12628"/>
    <w:rsid w:val="00B334CB"/>
    <w:rsid w:val="00BC32C3"/>
    <w:rsid w:val="00C02829"/>
    <w:rsid w:val="00C03B17"/>
    <w:rsid w:val="00C23A95"/>
    <w:rsid w:val="00C34607"/>
    <w:rsid w:val="00C5284F"/>
    <w:rsid w:val="00C57788"/>
    <w:rsid w:val="00C6550D"/>
    <w:rsid w:val="00C85E6C"/>
    <w:rsid w:val="00CA27F0"/>
    <w:rsid w:val="00CB7E3D"/>
    <w:rsid w:val="00D542D9"/>
    <w:rsid w:val="00D70EC0"/>
    <w:rsid w:val="00D86E12"/>
    <w:rsid w:val="00DB5D88"/>
    <w:rsid w:val="00DC018D"/>
    <w:rsid w:val="00E033FF"/>
    <w:rsid w:val="00E371F1"/>
    <w:rsid w:val="00E508F1"/>
    <w:rsid w:val="00E543CC"/>
    <w:rsid w:val="00EE6276"/>
    <w:rsid w:val="00EF5E88"/>
    <w:rsid w:val="00F30EDC"/>
    <w:rsid w:val="00F51C1E"/>
    <w:rsid w:val="00F532D7"/>
    <w:rsid w:val="00F61EAF"/>
    <w:rsid w:val="00F75F79"/>
    <w:rsid w:val="00F7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EC058"/>
  <w15:chartTrackingRefBased/>
  <w15:docId w15:val="{AE781A5D-5BC3-4A23-A68D-40CA35B1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0AB"/>
    <w:pPr>
      <w:ind w:left="720"/>
      <w:contextualSpacing/>
    </w:pPr>
  </w:style>
  <w:style w:type="paragraph" w:customStyle="1" w:styleId="s8">
    <w:name w:val="s8"/>
    <w:basedOn w:val="Normal"/>
    <w:rsid w:val="00846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T" w:eastAsia="en-MT"/>
    </w:rPr>
  </w:style>
  <w:style w:type="character" w:customStyle="1" w:styleId="s6">
    <w:name w:val="s6"/>
    <w:basedOn w:val="DefaultParagraphFont"/>
    <w:rsid w:val="00846AD6"/>
  </w:style>
  <w:style w:type="paragraph" w:customStyle="1" w:styleId="s7">
    <w:name w:val="s7"/>
    <w:basedOn w:val="Normal"/>
    <w:rsid w:val="00736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T" w:eastAsia="en-MT"/>
    </w:rPr>
  </w:style>
  <w:style w:type="character" w:customStyle="1" w:styleId="s5">
    <w:name w:val="s5"/>
    <w:basedOn w:val="DefaultParagraphFont"/>
    <w:rsid w:val="00736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9F612-8A31-4A8E-BAE4-B1DEC308A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 Tony</dc:creator>
  <cp:keywords/>
  <dc:description/>
  <cp:lastModifiedBy>Matthew Borg</cp:lastModifiedBy>
  <cp:revision>2</cp:revision>
  <cp:lastPrinted>2023-02-07T10:34:00Z</cp:lastPrinted>
  <dcterms:created xsi:type="dcterms:W3CDTF">2023-04-29T09:36:00Z</dcterms:created>
  <dcterms:modified xsi:type="dcterms:W3CDTF">2023-04-29T09:36:00Z</dcterms:modified>
</cp:coreProperties>
</file>