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61E5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52"/>
          <w:szCs w:val="40"/>
          <w:lang w:val="it-I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DA25E71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 w:rsidRPr="00F17222"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490DDD22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i/>
          <w:color w:val="000000"/>
          <w:kern w:val="28"/>
          <w:sz w:val="28"/>
          <w:szCs w:val="40"/>
          <w:lang w:val="it-IT"/>
          <w14:cntxtAlts/>
        </w:rPr>
      </w:pPr>
    </w:p>
    <w:p w14:paraId="33E93127" w14:textId="1D4CEB48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3</w:t>
      </w: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3</w:t>
      </w:r>
      <w:r w:rsidRPr="00F17222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 xml:space="preserve"> Ħadd ta’ Matul is-Sena</w:t>
      </w:r>
    </w:p>
    <w:p w14:paraId="140F69CE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Sena B</w:t>
      </w:r>
    </w:p>
    <w:p w14:paraId="2E5AC600" w14:textId="777777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2"/>
          <w:lang w:val="mt-MT"/>
          <w14:cntxtAlts/>
        </w:rPr>
      </w:pPr>
    </w:p>
    <w:p w14:paraId="6B6AB062" w14:textId="6440E677" w:rsidR="008E2B7B" w:rsidRPr="00F17222" w:rsidRDefault="008E2B7B" w:rsidP="008E2B7B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22"/>
          <w:lang w:val="mt-MT"/>
          <w14:cntxtAlts/>
        </w:rPr>
      </w:pPr>
      <w:r w:rsidRPr="00F17222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Mk 1</w:t>
      </w: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3</w:t>
      </w:r>
      <w:r w:rsidRPr="00F17222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24-32</w:t>
      </w:r>
    </w:p>
    <w:p w14:paraId="76FD9D41" w14:textId="77777777" w:rsidR="008E2B7B" w:rsidRDefault="008E2B7B" w:rsidP="008E2B7B">
      <w:pPr>
        <w:rPr>
          <w:rFonts w:asciiTheme="minorHAnsi" w:hAnsiTheme="minorHAnsi"/>
          <w:bCs w:val="0"/>
          <w:sz w:val="22"/>
          <w:lang w:val="mt-MT"/>
        </w:rPr>
      </w:pPr>
    </w:p>
    <w:p w14:paraId="47BA51D4" w14:textId="77777777" w:rsidR="00910296" w:rsidRDefault="00910296" w:rsidP="008E2B7B">
      <w:pPr>
        <w:rPr>
          <w:rFonts w:asciiTheme="minorHAnsi" w:hAnsiTheme="minorHAnsi"/>
          <w:bCs w:val="0"/>
          <w:sz w:val="22"/>
          <w:lang w:val="mt-MT"/>
        </w:rPr>
      </w:pPr>
    </w:p>
    <w:p w14:paraId="644B6469" w14:textId="397C36D5" w:rsidR="0009027A" w:rsidRDefault="009C2D66">
      <w:pPr>
        <w:rPr>
          <w:rFonts w:asciiTheme="minorHAnsi" w:hAnsiTheme="minorHAnsi" w:cstheme="minorHAnsi"/>
          <w:sz w:val="22"/>
          <w:szCs w:val="22"/>
          <w:lang w:val="mt-MT"/>
        </w:rPr>
      </w:pPr>
      <w:r>
        <w:rPr>
          <w:rFonts w:asciiTheme="minorHAnsi" w:hAnsiTheme="minorHAnsi" w:cstheme="minorHAnsi"/>
          <w:sz w:val="22"/>
          <w:szCs w:val="22"/>
          <w:lang w:val="mt-MT"/>
        </w:rPr>
        <w:t>F’dak iż-żmien</w:t>
      </w:r>
      <w:r w:rsidR="00587DDF">
        <w:rPr>
          <w:rFonts w:asciiTheme="minorHAnsi" w:hAnsiTheme="minorHAnsi" w:cstheme="minorHAnsi"/>
          <w:sz w:val="22"/>
          <w:szCs w:val="22"/>
          <w:lang w:val="mt-MT"/>
        </w:rPr>
        <w:t>, Ġesù qal lid-dixxipli tiegħu:</w:t>
      </w:r>
    </w:p>
    <w:p w14:paraId="6FAB689D" w14:textId="57559DE1" w:rsidR="00587DDF" w:rsidRDefault="009C2D66" w:rsidP="009C2D66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Din is-silta tagħmel parti mid-diskors eskatoloġiku li Ġesù jagħmel qabel il-Passjoni tiegħu (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13). Infatti hija l-ġrajja tal-passjoni, mewt u qawmien ta’ Kristu – il-Misteru tal-Għid – il-muftieħ biex wieħed jaqra tajjeb dan it-tagħlim ta’ Ġesù fuq il-ħwejjeġ tal-aħħar żmien u l-mod kif id-dixxiplu għandu jgħix id-«dwejjaq kbar» (v.24). L-istorja kollha tal-bnedmin miexja lejn it-twettiq tagħha, fejn it-tmiem huwa Kristu: hu infatti «l-Alfa u l-Omega [...] li hu, li kien, u li għad irid jiġi» (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Apk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1:8; 21:6). Fil-Lezzjonarju liturġiku tas-Sena B, din is-silta hija l-aħħar waħda li nsibu minn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Mk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 u l-ewwel silta li qrajna fl-Ewwel Ħadd tal-Avvent huma l-vrus li mmedjatament jiġ</w:t>
      </w:r>
      <w:r w:rsidR="00CE703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u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wara u li j</w:t>
      </w:r>
      <w:r w:rsidR="00CE703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insistu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fuq il-ħtieġa tas-sahra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13:33-37) – hekk il-mixja tas-sena liturġika twassal lejn l-istess punt </w:t>
      </w:r>
      <w:r w:rsidR="00E91F88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minn fejn telqet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u tindika t-tħaddin tal-istorja kollha tal-bniedem u tal-ħolqien f’dirgħajn Alla. </w:t>
      </w:r>
      <w:r w:rsidR="00B3263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Id-diskors fuq l-aħħar żminijiet jibda bħala reazzjoni għall-osservazzjoni li wieħed mid-dixxipli jagħmel fuq is-sbuħija u l-kobor tat-Tempju ta’ Ġerusalemm (</w:t>
      </w:r>
      <w:r w:rsidR="00B32639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B3263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13:1-2). Id-destinatarji ta’ dan id-diskors huma l-ewwel erba’ dixxipli li Ġesu kien sejjaħ biex jimxu warajh: «Pietru, Ġakbu, Ġwanni u Indrì» (</w:t>
      </w:r>
      <w:r w:rsidR="00B32639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B3263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13:3; cfr </w:t>
      </w:r>
      <w:r w:rsidR="00B32639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B3263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1:16-20) u l-post fejn iseħħ hija l-Għolja taż-Żebbuġ. Id-diskors hu ġeneralment maqsum f’żewġ partijiet: l-ewwel parti (vv. 5-23) titkellem aktar dwar l-ewwel sinjali ta’ nies qarrieqa li jippruvaw jgħidu li huma Ġesù, il-gwerer bejn il-ġnus, il-karestija, it-tbatija, il-persekuzzjoni tad-dixxipli, u l-profanazzjoni u l-ħerba tat-tempju. Fost dawn id-diversi sinjali ta’ taqlib u tbatija, id-dixxiplu jrid joqgħod attent biex ma jitqarraqx b’Messiji foloz. Imbagħad, it-tieni parti (vv. 24-37) tittratta l-miġja glorjuża ta’ Kristu u l-wasla tal-«jum». L-ammont ta’ verbi fil-futur (24 wieħed) u fl-imperattiv (21 wieħed) li nsibu f’dan il-kapitlu juru kemm il-provi li hemm jistennew lid-dixxiplu kif ukoll il-ħtieġa li jippersevera fil-fidi</w:t>
      </w:r>
      <w:r w:rsidR="00587DD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. </w:t>
      </w:r>
    </w:p>
    <w:p w14:paraId="0C6C0065" w14:textId="7304FB8A" w:rsidR="009C2D66" w:rsidRDefault="00587DDF" w:rsidP="009C2D66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>
        <w:rPr>
          <w:rFonts w:asciiTheme="minorHAnsi" w:hAnsiTheme="minorHAnsi" w:cstheme="minorHAnsi"/>
          <w:sz w:val="22"/>
          <w:szCs w:val="22"/>
          <w:lang w:val="mt-MT"/>
        </w:rPr>
        <w:t>«Wara jiem ta’ dwejjaq kbar, ix-xemx tiddallam, il-qamar jitlef id-dija tiegħu, il-kwiekeb jaqgħu mis-sema, u l-qawwiet tas-smewwiet jitqallbu.</w:t>
      </w:r>
    </w:p>
    <w:p w14:paraId="09D97BF0" w14:textId="79DF4C7C" w:rsidR="00D365B3" w:rsidRDefault="00587DDF" w:rsidP="00D365B3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Il-lingwaġġ huwa wieħed profetiku u apokalittiku (jiġifieri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jirrivela dak li hu mistur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)</w:t>
      </w:r>
      <w:r w:rsidR="009763A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li ma kienx ġdid għal-Lhud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Is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13:9-10; 34:4;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Ġer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4:23-24;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Eżek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32:7-8;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Ġoel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2:2-10). Huwa lingwaġġ li m’għandux jiftiehem f’sens letterari: l-iskop tiegħu mhux tant li jiddeskrivi t-tmiem ta’ kollox imma li juri s-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sens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 l-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iskop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ta’ kulma jeżisti</w:t>
      </w:r>
      <w:r w:rsidR="00DE7825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li jsib il-milja tiegħu fil-fidwa ta’ Kristu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Rum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8:22). Fid-dawl ta’ Kristu Rxoxt, dan il-lingwaġġ jinstema’ f’widnejn il-komunità Nisranija bħala aħbar ta’ tama u faraġ: kulma hawn fid-dinja, inkluż il-ħażen u l-mekkaniżmi kollha li jgħakksu u joħolqu tbatija lill-bniedem, għad jintemm</w:t>
      </w:r>
      <w:r w:rsidR="00E81E9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u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u bil-miġja ta’ Kristu j</w:t>
      </w:r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kun hemm «smewwiet ġodda u art ġdida, li fihom tgħammar il-ġustizzja» (2</w:t>
      </w:r>
      <w:r w:rsidR="00D365B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Pt </w:t>
      </w:r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3:13). Aktar milli żminijiet fejn jittrijonfa l-ħażen u jsaltan il-pessimiżmu, fl-għajnejn tal-Irxoxt dawn iż-żminijiet ta’ tbatija jingħaxu fid-dawl tas-salvazzjoni: l-ebda żmien mhu ’l barra mis-«sena tal-grazzja tal-Mulej» (</w:t>
      </w:r>
      <w:r w:rsidR="00D365B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Lq </w:t>
      </w:r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4:19; cfr </w:t>
      </w:r>
      <w:r w:rsidR="00D365B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Is </w:t>
      </w:r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61:2) u l-Mulej se jiġi biex isalva (cfr </w:t>
      </w:r>
      <w:r w:rsidR="00D365B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Atti</w:t>
      </w:r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2:16-21). Dan kollu jiġri «wara» l-«jiem ta’ dwejjaq kbar» li huma l-provi, it-tiġrib, il-persekuzzjonijiet li jgħaddu minnhom l-Insara – id-</w:t>
      </w:r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lastRenderedPageBreak/>
        <w:t>diversi tribolazzjonijiet («</w:t>
      </w:r>
      <w:proofErr w:type="spellStart"/>
      <w:r w:rsidR="00D365B3" w:rsidRPr="00D365B3">
        <w:rPr>
          <w:rFonts w:asciiTheme="minorHAnsi" w:hAnsiTheme="minorHAnsi" w:cstheme="minorHAnsi"/>
          <w:b w:val="0"/>
          <w:bCs w:val="0"/>
          <w:sz w:val="22"/>
          <w:szCs w:val="22"/>
          <w:lang w:eastAsia="en-MT"/>
        </w:rPr>
        <w:t>θλῖψις</w:t>
      </w:r>
      <w:proofErr w:type="spellEnd"/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», tr.</w:t>
      </w:r>
      <w:r w:rsidR="00D365B3" w:rsidRPr="00D365B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eastAsia="en-MT"/>
        </w:rPr>
        <w:t xml:space="preserve"> </w:t>
      </w:r>
      <w:proofErr w:type="spellStart"/>
      <w:r w:rsidR="00D365B3" w:rsidRPr="00D365B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eastAsia="en-MT"/>
        </w:rPr>
        <w:t>thlîpsis</w:t>
      </w:r>
      <w:proofErr w:type="spellEnd"/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 =</w:t>
      </w:r>
      <w:r w:rsidR="00D365B3" w:rsidRPr="00D365B3">
        <w:rPr>
          <w:rFonts w:asciiTheme="minorHAnsi" w:hAnsiTheme="minorHAnsi" w:cstheme="minorHAnsi"/>
          <w:b w:val="0"/>
          <w:bCs w:val="0"/>
          <w:sz w:val="22"/>
          <w:szCs w:val="22"/>
          <w:lang w:eastAsia="en-MT"/>
        </w:rPr>
        <w:t> </w:t>
      </w:r>
      <w:r w:rsidR="00D365B3" w:rsidRPr="00D365B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eastAsia="en-MT"/>
        </w:rPr>
        <w:t>persecution, affliction, distress, tribulation</w:t>
      </w:r>
      <w:r w:rsidR="00D365B3" w:rsidRPr="00D365B3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)</w:t>
      </w:r>
      <w:r w:rsidR="00F55455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 – li</w:t>
      </w:r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 m’għandhomx jitqiesu bħala l-</w:t>
      </w:r>
      <w:r w:rsidR="00D365B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>mument</w:t>
      </w:r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 tar-ritorn ta’ Kristu imma huma l-</w:t>
      </w:r>
      <w:r w:rsidR="00D365B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>mument</w:t>
      </w:r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 biex wieħed jesprimi l-fidi tiegħu fil-Mulej u fil-fedeltà </w:t>
      </w:r>
      <w:r w:rsidR="00AD02A5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t</w:t>
      </w:r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iegħu li hu għad jerġa’ jiġi u jagħmel l-intervent defi</w:t>
      </w:r>
      <w:r w:rsidR="00AD02A5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ni</w:t>
      </w:r>
      <w:r w:rsidR="00D365B3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ttiv tiegħu fl-istorja tal-bnedmin fejn ikun hemm l-abbundanza ta</w:t>
      </w:r>
      <w:r w:rsidR="00054EFE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l-ġid Messjaniku (cfr. </w:t>
      </w:r>
      <w:r w:rsidR="00054EFE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Is </w:t>
      </w:r>
      <w:r w:rsidR="00054EFE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2:11.17.20; </w:t>
      </w:r>
      <w:r w:rsidR="00054EFE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>Ħos</w:t>
      </w:r>
      <w:r w:rsidR="00054EFE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 2:18.20.23;</w:t>
      </w:r>
      <w:r w:rsidR="00D91EE4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 </w:t>
      </w:r>
      <w:r w:rsidR="00054EFE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Mik </w:t>
      </w:r>
      <w:r w:rsidR="00054EFE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4:1.6; </w:t>
      </w:r>
      <w:r w:rsidR="00054EFE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Sof </w:t>
      </w:r>
      <w:r w:rsidR="00054EFE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3:11; </w:t>
      </w:r>
      <w:r w:rsidR="00054EFE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Żak </w:t>
      </w:r>
      <w:r w:rsidR="00054EFE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2:15). Il-fenomenu deskritti </w:t>
      </w:r>
      <w:r w:rsidR="00D91EE4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juru l-konfużjoni fin-natura li tiġi kkawżata </w:t>
      </w:r>
      <w:r w:rsidR="00D91EE4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minħabba l-miġja </w:t>
      </w:r>
      <w:r w:rsidR="00D91EE4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tal-Mulej: wieħed għandu jħares lejhom fid-dawl ta’ Kristu u mhux bħala manifestazzjoni ta’ qawwiet qerrieda (cfr </w:t>
      </w:r>
      <w:r w:rsidR="00D91EE4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Is </w:t>
      </w:r>
      <w:r w:rsidR="00D91EE4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24:23; </w:t>
      </w:r>
      <w:r w:rsidR="00D91EE4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Għam </w:t>
      </w:r>
      <w:r w:rsidR="00D91EE4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8:9).</w:t>
      </w:r>
      <w:r w:rsidR="00D91EE4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 </w:t>
      </w:r>
    </w:p>
    <w:p w14:paraId="6A2EF007" w14:textId="551ECBFD" w:rsidR="00054EFE" w:rsidRDefault="00054EFE" w:rsidP="00D91EE4">
      <w:pPr>
        <w:jc w:val="both"/>
        <w:rPr>
          <w:rFonts w:asciiTheme="minorHAnsi" w:hAnsiTheme="minorHAnsi" w:cstheme="minorHAnsi"/>
          <w:sz w:val="22"/>
          <w:szCs w:val="22"/>
          <w:lang w:val="mt-MT" w:eastAsia="en-MT"/>
        </w:rPr>
      </w:pPr>
      <w:r>
        <w:rPr>
          <w:rFonts w:asciiTheme="minorHAnsi" w:hAnsiTheme="minorHAnsi" w:cstheme="minorHAnsi"/>
          <w:sz w:val="22"/>
          <w:szCs w:val="22"/>
          <w:lang w:val="mt-MT" w:eastAsia="en-MT"/>
        </w:rPr>
        <w:t>Imbagħad jaraw lil Bin il-bniedem ġej fis-sħab b’qawwa kbira u bi glorja.</w:t>
      </w:r>
    </w:p>
    <w:p w14:paraId="594821B9" w14:textId="599A9FA6" w:rsidR="00834166" w:rsidRPr="00494567" w:rsidRDefault="00834166" w:rsidP="00D365B3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It-titlu «Bin il-bniedem» li Ġesù japplika għalih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Mk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2:10; 8:38...) juri li hu dik il-figura misterjuża mogħniha b’setgħa mingħand Alla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Dan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7:13-14). Il-miġja tiegħu se tkun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>teofanija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, kif juri l-element tas-«sħab» li fit-TQ huma l-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>post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 fejn Alla juri lilu nnifsu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Eż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13:21;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Dt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1:33;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Mk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9:7;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Apk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10:1), l-għamara tiegħu (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S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18:12;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Eż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1:28;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1Kor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10:1-2), «it-trab tal-passi tiegħu» (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Naħ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1:3), u </w:t>
      </w:r>
      <w:r w:rsidR="00B37085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>nsibuhom użati wkoll f’sens eskatoloġiku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 (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>Sof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 1:15;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Eż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30:3). </w:t>
      </w:r>
      <w:r w:rsidR="00494567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“Ix-xena glorjuża tat-tieni miġja ta’ Bin il-bniedem, fil-glorja li tixraqlu, tagħti lid-diskors timbru aktar eskatoloġiku milli storiku: wieħed jinduna li xħin jara d-diskors kollu ta’ Ġesù, dan ma jitkellimx biss fuq it-tmiem tat-Tempju ta’ Ġerusalemm, imma fuq l-aħħar taż-żminijiet. Fuq il-livell formali u kontenutistiku, il-kliem ta’ Ġesù, flimkien mal-espressjoni analoga li jiddikjara quddiem il-qassis il-kbir waqt il-proċess reliġjuż (cfr </w:t>
      </w:r>
      <w:r w:rsidR="00494567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Mk </w:t>
      </w:r>
      <w:r w:rsidR="00494567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14:62), ifakkar fil-profezija ta’ </w:t>
      </w:r>
      <w:r w:rsidR="00494567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 xml:space="preserve">Dan </w:t>
      </w:r>
      <w:r w:rsidR="00494567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7:13-14” (Alessandro Belano, </w:t>
      </w:r>
      <w:r w:rsidR="00494567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 w:eastAsia="en-MT"/>
        </w:rPr>
        <w:t>Il Vangelo secondo Marco. Traduzione e analisi filologica</w:t>
      </w:r>
      <w:r w:rsidR="00494567">
        <w:rPr>
          <w:rFonts w:asciiTheme="minorHAnsi" w:hAnsiTheme="minorHAnsi" w:cstheme="minorHAnsi"/>
          <w:b w:val="0"/>
          <w:bCs w:val="0"/>
          <w:sz w:val="22"/>
          <w:szCs w:val="22"/>
          <w:lang w:val="mt-MT" w:eastAsia="en-MT"/>
        </w:rPr>
        <w:t xml:space="preserve">, Roma 2010, 906). </w:t>
      </w:r>
    </w:p>
    <w:p w14:paraId="684F9418" w14:textId="6EECCC6D" w:rsidR="00054EFE" w:rsidRDefault="00494567" w:rsidP="009C2D66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494567">
        <w:rPr>
          <w:rFonts w:asciiTheme="minorHAnsi" w:hAnsiTheme="minorHAnsi" w:cstheme="minorHAnsi"/>
          <w:sz w:val="22"/>
          <w:szCs w:val="22"/>
          <w:lang w:val="mt-MT"/>
        </w:rPr>
        <w:t>U mbagħad</w:t>
      </w:r>
      <w:r>
        <w:rPr>
          <w:rFonts w:asciiTheme="minorHAnsi" w:hAnsiTheme="minorHAnsi" w:cstheme="minorHAnsi"/>
          <w:sz w:val="22"/>
          <w:szCs w:val="22"/>
          <w:lang w:val="mt-MT"/>
        </w:rPr>
        <w:t xml:space="preserve"> jibgħat l-anġli biex jiġbor flimkien il-maħturin tiegħu mill-erbat irjieħ, minn tarf l-art sa tarf is-sema.</w:t>
      </w:r>
    </w:p>
    <w:p w14:paraId="0D6B6BBC" w14:textId="6FE9148C" w:rsidR="00494567" w:rsidRPr="00151CF8" w:rsidRDefault="00494567" w:rsidP="009C2D66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F’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m’għandniex riferiment għall-qerda ta’ Satana u tal-anġli tiegħu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Apk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20:10;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2Tess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2:8) u lanqas għall-ġudizzju universali bejn it-tajbin u l-ħżiena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13:36-43; 25:31-46) imma Ġesu jitkellem mill-missjoni tal-anġli biex jiġbru lill-«maħturin tiegħu». Din hi l-missjoni tal-Missier li jiġbor flimkien lill-ulied Iżrael (cfr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Dt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30:2-4;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Is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11:11-16;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Ġer 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23:3</w:t>
      </w:r>
      <w:r w:rsidR="0022473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; </w:t>
      </w:r>
      <w:r w:rsidR="00224739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Żak </w:t>
      </w:r>
      <w:r w:rsidR="0022473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8:7-8</w:t>
      </w:r>
      <w:r w:rsidR="00E61AB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) li fl-Iben issir il-ħidma biex jinġabru flimkien dawk kollha li jemmnu fih u jixxierku bejniethom fl-istqarrija ta’ fidi waħda (cfr </w:t>
      </w:r>
      <w:r w:rsidR="00E61AB1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E61AB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11:52; </w:t>
      </w:r>
      <w:r w:rsidR="00E61AB1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Rum </w:t>
      </w:r>
      <w:r w:rsidR="00E61AB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15:16)</w:t>
      </w:r>
      <w:r w:rsidR="0022473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.</w:t>
      </w:r>
      <w:r w:rsidR="004F57C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 w:rsidR="0099258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Għalhekk id-dixxipli jitolbu kontinwament lil Missier biex jgħaqqadhom ilkoll miegħu: </w:t>
      </w:r>
      <w:r w:rsidR="004F57C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“Agħder, Missier ħanin, lil uliedek kollha kull fejn jinsabu, u għaqqadhom miegħek ilkoll” (</w:t>
      </w:r>
      <w:r w:rsidR="004F57CB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Talba Ewkaristika </w:t>
      </w:r>
      <w:r w:rsidR="004F57C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III). </w:t>
      </w:r>
      <w:r w:rsidR="0099258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“L-identità Nisranija, li hi dik it-tgħanniqa tal-Magħmudija li l-Missier tana sa minn meta konna għadna żgħar, ixxennaqna, bħal ulied ħajja – u wlied speċjali f’Marija –, għal tgħanniqa oħra,</w:t>
      </w:r>
      <w:r w:rsidR="00992581" w:rsidRPr="00151CF8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dik tal-Missier mimli ħniena li qed jistenniena fil-glorja” (</w:t>
      </w:r>
      <w:r w:rsidR="00992581" w:rsidRPr="00151CF8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Evangelii gaudium </w:t>
      </w:r>
      <w:r w:rsidR="00992581" w:rsidRPr="00151CF8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144).</w:t>
      </w:r>
    </w:p>
    <w:p w14:paraId="45D7C0B4" w14:textId="77777777" w:rsidR="003A42FF" w:rsidRDefault="00151CF8" w:rsidP="003A42FF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 w:rsidRPr="00151CF8">
        <w:rPr>
          <w:rFonts w:asciiTheme="minorHAnsi" w:hAnsiTheme="minorHAnsi" w:cstheme="minorHAnsi"/>
          <w:sz w:val="22"/>
          <w:szCs w:val="22"/>
          <w:lang w:val="mt-MT"/>
        </w:rPr>
        <w:t>Mis-siġra tat-tin</w:t>
      </w:r>
      <w:r>
        <w:rPr>
          <w:rFonts w:asciiTheme="minorHAnsi" w:hAnsiTheme="minorHAnsi" w:cstheme="minorHAnsi"/>
          <w:sz w:val="22"/>
          <w:szCs w:val="22"/>
          <w:lang w:val="mt-MT"/>
        </w:rPr>
        <w:t xml:space="preserve"> tgħallmu din il-parabbola. Meta l-fergħa tagħha tirtab u tarmi l-weraq, intom tinteb</w:t>
      </w:r>
      <w:r w:rsidR="00C410D3">
        <w:rPr>
          <w:rFonts w:asciiTheme="minorHAnsi" w:hAnsiTheme="minorHAnsi" w:cstheme="minorHAnsi"/>
          <w:sz w:val="22"/>
          <w:szCs w:val="22"/>
          <w:lang w:val="mt-MT"/>
        </w:rPr>
        <w:t xml:space="preserve">ħu li s-Sajf fil-qrib. </w:t>
      </w:r>
      <w:r w:rsidR="003A42FF">
        <w:rPr>
          <w:rFonts w:asciiTheme="minorHAnsi" w:hAnsiTheme="minorHAnsi" w:cstheme="minorHAnsi"/>
          <w:sz w:val="22"/>
          <w:szCs w:val="22"/>
          <w:lang w:val="mt-MT"/>
        </w:rPr>
        <w:t>Hekk ukoll meta taraw dan jiġri, kunu afu li hu fil-qrib, fil-bieb.</w:t>
      </w:r>
    </w:p>
    <w:p w14:paraId="53825AAB" w14:textId="77777777" w:rsidR="00930797" w:rsidRDefault="004D1A67" w:rsidP="00930797">
      <w:pPr>
        <w:jc w:val="both"/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Ġesù jistied</w:t>
      </w:r>
      <w:r w:rsidRPr="007B60FA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en lid-dixxipli jkunu kapaċi jaqraw tajjeb is-«sinjali» u juża’ x-xbieha tas-siġra tat-tin li</w:t>
      </w:r>
      <w:r w:rsidR="009A4683" w:rsidRPr="007B60FA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bil-weraq tagħha turi l-wasla tas-Sajf (cfr </w:t>
      </w:r>
      <w:r w:rsidR="009A4683" w:rsidRPr="007B60FA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Għam</w:t>
      </w:r>
      <w:r w:rsidR="009A4683" w:rsidRPr="007B60FA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8:1-2). </w:t>
      </w:r>
      <w:r w:rsidR="009861A1" w:rsidRPr="007B60FA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Id-dixxiplu għandu </w:t>
      </w:r>
      <w:r w:rsidR="009861A1" w:rsidRPr="007B60FA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jitgħallem</w:t>
      </w:r>
      <w:r w:rsidR="009861A1" w:rsidRPr="007B60FA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(</w:t>
      </w:r>
      <w:r w:rsidR="00A05429" w:rsidRPr="007B60FA">
        <w:rPr>
          <w:rFonts w:asciiTheme="minorHAnsi" w:hAnsiTheme="minorHAnsi" w:cstheme="minorHAnsi"/>
          <w:b w:val="0"/>
          <w:bCs w:val="0"/>
          <w:lang w:val="mt-MT"/>
        </w:rPr>
        <w:t>«</w:t>
      </w:r>
      <w:r w:rsidR="00A05429" w:rsidRPr="007B60FA">
        <w:rPr>
          <w:rStyle w:val="l-greek"/>
          <w:rFonts w:asciiTheme="minorHAnsi" w:hAnsiTheme="minorHAnsi" w:cstheme="minorHAnsi"/>
          <w:b w:val="0"/>
          <w:bCs w:val="0"/>
          <w:sz w:val="22"/>
          <w:szCs w:val="22"/>
        </w:rPr>
        <w:t>μα</w:t>
      </w:r>
      <w:proofErr w:type="spellStart"/>
      <w:r w:rsidR="00A05429" w:rsidRPr="007B60FA">
        <w:rPr>
          <w:rStyle w:val="l-greek"/>
          <w:rFonts w:asciiTheme="minorHAnsi" w:hAnsiTheme="minorHAnsi" w:cstheme="minorHAnsi"/>
          <w:b w:val="0"/>
          <w:bCs w:val="0"/>
          <w:sz w:val="22"/>
          <w:szCs w:val="22"/>
        </w:rPr>
        <w:t>νθάνω</w:t>
      </w:r>
      <w:proofErr w:type="spellEnd"/>
      <w:r w:rsidR="00A05429" w:rsidRPr="007B60FA">
        <w:rPr>
          <w:rStyle w:val="l-greek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»; tr. </w:t>
      </w:r>
      <w:proofErr w:type="spellStart"/>
      <w:r w:rsidR="00A05429" w:rsidRPr="007B60FA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manthánō</w:t>
      </w:r>
      <w:proofErr w:type="spellEnd"/>
      <w:r w:rsidR="00A05429" w:rsidRPr="007B60FA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)</w:t>
      </w:r>
      <w:r w:rsidR="007B60FA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: mhuwiex xi għerf li diġà għandu imma jrid ikun lest iħalli r-realtà ta’ madwaru</w:t>
      </w:r>
      <w:r w:rsidR="00380E9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ddawwlu u tgħinu jirrifletti u jagħraf il-preżenza ta’ Alla li jmexxi l-istorja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. Ma jeżistix dixxiplu tajjeb jekk ma jkunx student tajjeb, dispost għat-tagħlim (cfr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9:13; 11:29; 24:32;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6:45; 7:15;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Atti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23:27;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Rum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16:17;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1Kor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4:6; 14:31.35;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Gal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3:2;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Efes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4:20;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Fil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4:9.11;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Kol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1:7;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1Tim </w:t>
      </w:r>
      <w:r w:rsidR="004F7DC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2:11; </w:t>
      </w:r>
      <w:r w:rsidR="000D26E4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5:4.13; </w:t>
      </w:r>
      <w:r w:rsidR="000D26E4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2Tim </w:t>
      </w:r>
      <w:r w:rsidR="000D26E4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3:7.14; </w:t>
      </w:r>
      <w:r w:rsidR="000D26E4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Tit </w:t>
      </w:r>
      <w:r w:rsidR="000D26E4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3:14; </w:t>
      </w:r>
      <w:r w:rsidR="000D26E4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Lhud</w:t>
      </w:r>
      <w:r w:rsidR="000D26E4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5:8; </w:t>
      </w:r>
      <w:r w:rsidR="000D26E4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Apk</w:t>
      </w:r>
      <w:r w:rsidR="000D26E4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14:3). </w:t>
      </w:r>
      <w:r w:rsidR="008660FD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Dan id-“dixxerniment” iwassal sabiex wieħed jagħraf il-viċinanza tal-Mulej</w:t>
      </w:r>
      <w:r w:rsidR="004E7F4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, il-wasla tal-Maħbub </w:t>
      </w:r>
      <w:r w:rsidR="0005149D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«fil-bieb»: «Leħen il-maħbub tiegħi! Qed iħabbat!» (</w:t>
      </w:r>
      <w:r w:rsidR="0005149D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Għan </w:t>
      </w:r>
      <w:r w:rsidR="0005149D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5:2b;</w:t>
      </w:r>
      <w:r w:rsidR="00A8553F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cfr </w:t>
      </w:r>
      <w:r w:rsidR="00A8553F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Apk </w:t>
      </w:r>
      <w:r w:rsidR="00A8553F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3:20</w:t>
      </w:r>
      <w:r w:rsidR="0013071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). </w:t>
      </w:r>
    </w:p>
    <w:p w14:paraId="6A3807D9" w14:textId="77777777" w:rsidR="00910296" w:rsidRDefault="00910296" w:rsidP="00930797">
      <w:pPr>
        <w:jc w:val="both"/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</w:p>
    <w:p w14:paraId="59D7188B" w14:textId="77777777" w:rsidR="00930797" w:rsidRDefault="00930797" w:rsidP="00930797">
      <w:pPr>
        <w:jc w:val="both"/>
        <w:rPr>
          <w:rStyle w:val="transliteration1"/>
          <w:rFonts w:asciiTheme="minorHAnsi" w:hAnsiTheme="minorHAnsi" w:cstheme="minorHAnsi"/>
          <w:sz w:val="22"/>
          <w:szCs w:val="22"/>
          <w:lang w:val="mt-MT"/>
        </w:rPr>
      </w:pPr>
      <w:r>
        <w:rPr>
          <w:rStyle w:val="transliteration1"/>
          <w:rFonts w:asciiTheme="minorHAnsi" w:hAnsiTheme="minorHAnsi" w:cstheme="minorHAnsi"/>
          <w:sz w:val="22"/>
          <w:szCs w:val="22"/>
          <w:lang w:val="mt-MT"/>
        </w:rPr>
        <w:lastRenderedPageBreak/>
        <w:t>Tassew ngħidilkom, li ma jgħaddix dan in-nisel qabel ma jiġri dan kollu. Is-sema u l-art jgħaddu, imma kliemi ma jgħaddix.</w:t>
      </w:r>
    </w:p>
    <w:p w14:paraId="2F723F88" w14:textId="1C1D2D00" w:rsidR="00B44404" w:rsidRPr="00472826" w:rsidRDefault="00B73CA5" w:rsidP="00B44404">
      <w:pPr>
        <w:jc w:val="both"/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Dak li jgħid Ġesù huwa stqarrija solenni introdotta bl-espressjoni «</w:t>
      </w:r>
      <w:r w:rsidRPr="00584619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tassew</w:t>
      </w:r>
      <w:r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ngħidilk</w:t>
      </w:r>
      <w:r w:rsidRPr="0075784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om» (</w:t>
      </w:r>
      <w:r w:rsidR="0072617F" w:rsidRPr="0075784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«</w:t>
      </w:r>
      <w:hyperlink r:id="rId5" w:tooltip="ἀμήν particle" w:history="1">
        <w:proofErr w:type="spellStart"/>
        <w:r w:rsidR="0072617F" w:rsidRPr="00757843">
          <w:rPr>
            <w:rStyle w:val="Hyperlink"/>
            <w:rFonts w:asciiTheme="minorHAnsi" w:hAnsiTheme="minorHAnsi" w:cstheme="minorHAnsi"/>
            <w:b w:val="0"/>
            <w:bCs w:val="0"/>
            <w:color w:val="auto"/>
            <w:sz w:val="22"/>
            <w:szCs w:val="22"/>
            <w:u w:val="none"/>
            <w:shd w:val="clear" w:color="auto" w:fill="FFFFFF"/>
          </w:rPr>
          <w:t>ἀμὴν</w:t>
        </w:r>
        <w:proofErr w:type="spellEnd"/>
      </w:hyperlink>
      <w:r w:rsidR="0072617F" w:rsidRPr="0075784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»; </w:t>
      </w:r>
      <w:r w:rsidR="005C074D" w:rsidRPr="0075784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tr. </w:t>
      </w:r>
      <w:r w:rsidR="005C074D" w:rsidRPr="0075784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amen</w:t>
      </w:r>
      <w:r w:rsidR="00584619" w:rsidRPr="0075784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; </w:t>
      </w:r>
      <w:r w:rsidR="003445CD" w:rsidRPr="0075784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insibuha 12-il darba f’</w:t>
      </w:r>
      <w:r w:rsidR="003445CD" w:rsidRPr="00757843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Mk</w:t>
      </w:r>
      <w:r w:rsidR="003445CD" w:rsidRPr="0075784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).</w:t>
      </w:r>
      <w:r w:rsidR="00291618" w:rsidRPr="0075784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I</w:t>
      </w:r>
      <w:r w:rsidR="00A03AFF" w:rsidRPr="0075784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t-terminu «nisel» (</w:t>
      </w:r>
      <w:r w:rsidR="002760BD" w:rsidRPr="0075784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«</w:t>
      </w:r>
      <w:proofErr w:type="spellStart"/>
      <w:r w:rsidR="002760BD" w:rsidRPr="00757843">
        <w:rPr>
          <w:rStyle w:val="l-greek"/>
          <w:rFonts w:asciiTheme="minorHAnsi" w:hAnsiTheme="minorHAnsi" w:cstheme="minorHAnsi"/>
          <w:b w:val="0"/>
          <w:bCs w:val="0"/>
          <w:sz w:val="22"/>
          <w:szCs w:val="22"/>
        </w:rPr>
        <w:t>γενεά</w:t>
      </w:r>
      <w:proofErr w:type="spellEnd"/>
      <w:r w:rsidR="002760BD" w:rsidRPr="00757843">
        <w:rPr>
          <w:rStyle w:val="l-greek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»; tr. </w:t>
      </w:r>
      <w:proofErr w:type="spellStart"/>
      <w:r w:rsidR="002760BD" w:rsidRPr="00757843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geneá</w:t>
      </w:r>
      <w:proofErr w:type="spellEnd"/>
      <w:r w:rsidR="002760BD" w:rsidRPr="0075784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) jista’ jirreferi kemm </w:t>
      </w:r>
      <w:r w:rsidR="009F7DA1" w:rsidRPr="0075784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għall-bnedmin kollha kif ukoll f’sens temporali għall-ġenerazzjoni</w:t>
      </w:r>
      <w:r w:rsidR="00947ED4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waħda</w:t>
      </w:r>
      <w:r w:rsidR="00DA2F78" w:rsidRPr="0075784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. </w:t>
      </w:r>
      <w:r w:rsidR="008C54CC" w:rsidRPr="0075784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Jekk inqisu dan id-diskors bħala wieħed sħiħ, allura b’«nisel» nifhmu l-umanità; jekk </w:t>
      </w:r>
      <w:r w:rsidR="0077460A" w:rsidRPr="0075784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nqisuh maqsum fi tnejn, allura jista’ jfisser it-tieni sens minħabba li l-qerda tat-Tempju seħħet fis-sena </w:t>
      </w:r>
      <w:r w:rsidR="003C6E32" w:rsidRPr="0075784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70 w.K.. </w:t>
      </w:r>
      <w:r w:rsidR="00813570" w:rsidRPr="0075784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Hu x’inhu, huwa minnu li d-dixxipli ta’ Ġesù ma damux ma bdew iduqu ż-żminijiet ta’ provi u persekuzzjonijiet</w:t>
      </w:r>
      <w:r w:rsidR="00757843" w:rsidRPr="0075784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. L-importanti hu </w:t>
      </w:r>
      <w:r w:rsidR="00341A06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li jagħrfu jibqgħu marbutin mal-</w:t>
      </w:r>
      <w:r w:rsidR="00341A06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kliem </w:t>
      </w:r>
      <w:r w:rsidR="00341A06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tiegħu</w:t>
      </w:r>
      <w:r w:rsidR="00254A73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: hija biss il-fedeltà tiegħu li tibqa’; il-bqija</w:t>
      </w:r>
      <w:r w:rsidR="0059021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, «is-sema u l-art», jiġifieri l-univers kollu (cfr </w:t>
      </w:r>
      <w:r w:rsidR="0059021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Ġen </w:t>
      </w:r>
      <w:r w:rsidR="0059021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1:1; </w:t>
      </w:r>
      <w:r w:rsidR="0059021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Eż </w:t>
      </w:r>
      <w:r w:rsidR="0059021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20:4; </w:t>
      </w:r>
      <w:r w:rsidR="0059021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S </w:t>
      </w:r>
      <w:r w:rsidR="0059021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115:15-16; </w:t>
      </w:r>
      <w:r w:rsidR="00590218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Prov</w:t>
      </w:r>
      <w:r w:rsidR="00590218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3:19)</w:t>
      </w:r>
      <w:r w:rsidR="007235A5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, għad jintemmu. </w:t>
      </w:r>
      <w:r w:rsidR="00EE386A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«</w:t>
      </w:r>
      <w:r w:rsidR="00472826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Dakinhar leħnu heżżeż l-art; imma issa wiegħed u qal: “Darb’oħra mhux biss l-art nheżżeż, imma s-sema wkoll.” Il-kliem “darb’oħra” juri li l-ħwejjeġ li jitheżżu għandhom jgħaddu, bħallikieku saru biex jibqgħu dawk li ma jitheżżux. Mela roddu ħajr lil Alla għax aħna ħadna saltna li ma titħarrikx; u nagħtuh il-qima li togħġbu bil-ġieħ u bil-biża’» (</w:t>
      </w:r>
      <w:r w:rsidR="00472826">
        <w:rPr>
          <w:rStyle w:val="transliteration1"/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Lhud </w:t>
      </w:r>
      <w:r w:rsidR="00472826">
        <w:rPr>
          <w:rStyle w:val="transliteration1"/>
          <w:rFonts w:asciiTheme="minorHAnsi" w:hAnsiTheme="minorHAnsi" w:cstheme="minorHAnsi"/>
          <w:b w:val="0"/>
          <w:bCs w:val="0"/>
          <w:sz w:val="22"/>
          <w:szCs w:val="22"/>
          <w:lang w:val="mt-MT"/>
        </w:rPr>
        <w:t>12:26-28).</w:t>
      </w:r>
    </w:p>
    <w:p w14:paraId="7F85C407" w14:textId="07C89226" w:rsidR="00B44404" w:rsidRDefault="00B13CC6" w:rsidP="00B44404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sz w:val="22"/>
          <w:szCs w:val="22"/>
          <w:lang w:val="mt-MT"/>
        </w:rPr>
        <w:t>Dwar dak il-jum u s-siegħa ħadd ma jaf meta se jaslu, anqas l-anġli fis-sema, u anqas l-Iben; ħadd ħlief il-Missier».</w:t>
      </w:r>
    </w:p>
    <w:p w14:paraId="49168B70" w14:textId="5A5298A9" w:rsidR="00C657E1" w:rsidRDefault="005A6A03" w:rsidP="00B44404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L-affermazzjoni ta’ Ġesù, dak li</w:t>
      </w:r>
      <w:r w:rsidR="00373FA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«fih hemm moħbija t-teżori kollha tal-għerf u l-għaqal» (</w:t>
      </w:r>
      <w:r w:rsidR="00373FAC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Kol </w:t>
      </w:r>
      <w:r w:rsidR="0026595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2:3), li ma jafx </w:t>
      </w:r>
      <w:r w:rsidR="00265956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meta</w:t>
      </w:r>
      <w:r w:rsidR="0026595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se jaslu «l-jum u s-siegħa», qajmet diversi diskussjonijiet</w:t>
      </w:r>
      <w:r w:rsidR="00C06818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fuq l-għarfien u d-divinità tiegħu</w:t>
      </w:r>
      <w:r w:rsidR="004A680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. </w:t>
      </w:r>
      <w:r w:rsidR="00124A6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Fil-kuntest</w:t>
      </w:r>
      <w:r w:rsidR="00860A9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tal-missjoni tal-Iben, l-istqarrija li </w:t>
      </w:r>
      <w:r w:rsidR="00860A9F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ma jafx</w:t>
      </w:r>
      <w:r w:rsidR="00860A9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tfisser li ma kinitx parti mill-ħidma tal-Iben li jgħarraf </w:t>
      </w:r>
      <w:r w:rsidR="00860A9F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meta</w:t>
      </w:r>
      <w:r w:rsidR="00860A9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se jseħħ dan, imma </w:t>
      </w:r>
      <w:r w:rsidR="006A659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dawn id-deċiżjonijiet dwar is-Saltna huma tal-Missier: “Kull meta Alla jgħid li ma jafx</w:t>
      </w:r>
      <w:r w:rsidR="0052204E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 jammetti ċerta injuranza min-naħa tiegħu, iżda hu xorta mhux priġunier tal-injoranza: iżda r-raġuni għalfejn ma jafx</w:t>
      </w:r>
      <w:r w:rsidR="009C7D90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mhijiex il-mankament tal-injuranza, iżda jew għax għadu mhux iż-żmien li jitkellem fuq dik il-ħaġa jew għa</w:t>
      </w:r>
      <w:r w:rsidR="0003127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x għadu ma ġiex fis-seħħ il-pjan divin li tittieħed l-azzjoni [...] L-għarfien ta’ Alla mhux ikkundizzjonat</w:t>
      </w:r>
      <w:r w:rsidR="005602E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f’bidla fl-istat tal-injuranza, iżda hu determinat mill-milja taż-żmien</w:t>
      </w:r>
      <w:r w:rsidR="00FF7A84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”</w:t>
      </w:r>
      <w:r w:rsidR="005602E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(Ilajru, </w:t>
      </w:r>
      <w:r w:rsidR="001F58A6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De Trinitate</w:t>
      </w:r>
      <w:r w:rsidR="005602E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9,58-63).</w:t>
      </w:r>
      <w:r w:rsidR="00124A6C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 w:rsidR="009C5A2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Id-dixxiplu allura m’għandux jaħli żmienu jikkalkula dak li mhux magħruf, imma jgħix il-ħajja tiegħu fl-istennija ta’ dan il-</w:t>
      </w:r>
      <w:r w:rsidR="00F56C7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Jum, jum ta’ salvazzjoni u ta’ ġudizzju (cfr </w:t>
      </w:r>
      <w:r w:rsidR="00F56C7F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Is </w:t>
      </w:r>
      <w:r w:rsidR="00F56C7F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65:17;</w:t>
      </w:r>
      <w:r w:rsidR="003E36E0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</w:t>
      </w:r>
      <w:r w:rsidR="003E36E0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Apk </w:t>
      </w:r>
      <w:r w:rsidR="003E36E0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21:1-2). </w:t>
      </w:r>
      <w:r w:rsidR="00C657E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“X’inhu l-proprju tan-Nisrani? Li jishar kull jum u kull siegħa (cfr </w:t>
      </w:r>
      <w:r w:rsidR="00C657E1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="00C657E1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25:13) u jkun lest iwettaq</w:t>
      </w:r>
      <w:r w:rsidR="009E6AE7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b’mod perfett dak li jogħġob lil Alla (cfr </w:t>
      </w:r>
      <w:r w:rsidR="009E6AE7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="009E6AE7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13:34; </w:t>
      </w:r>
      <w:r w:rsidR="009E6AE7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Lq </w:t>
      </w:r>
      <w:r w:rsidR="009E6AE7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12:42-43), għax jaf li fis-siegħa li </w:t>
      </w:r>
      <w:r w:rsidR="00F02E7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ma jistenniex, il-</w:t>
      </w:r>
      <w:r w:rsidR="00F02E76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Mulej jiġi </w:t>
      </w:r>
      <w:r w:rsidR="00F02E7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(cfr </w:t>
      </w:r>
      <w:r w:rsidR="00F02E76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="00F02E7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24:44)” (Bażilju l-Kbir, </w:t>
      </w:r>
      <w:r w:rsidR="009B493B"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Moralia</w:t>
      </w:r>
      <w:r w:rsidR="009B493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22).</w:t>
      </w:r>
    </w:p>
    <w:p w14:paraId="41B1C204" w14:textId="77777777" w:rsidR="008E2B7B" w:rsidRDefault="008E2B7B" w:rsidP="00B44404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</w:p>
    <w:p w14:paraId="54CE0414" w14:textId="28D65619" w:rsidR="009B493B" w:rsidRDefault="009B493B" w:rsidP="00B44404">
      <w:pPr>
        <w:jc w:val="both"/>
        <w:rPr>
          <w:rFonts w:asciiTheme="minorHAnsi" w:hAnsiTheme="minorHAnsi" w:cstheme="minorHAnsi"/>
          <w:sz w:val="22"/>
          <w:szCs w:val="22"/>
          <w:lang w:val="mt-MT"/>
        </w:rPr>
      </w:pPr>
      <w:r>
        <w:rPr>
          <w:rFonts w:asciiTheme="minorHAnsi" w:hAnsiTheme="minorHAnsi" w:cstheme="minorHAnsi"/>
          <w:sz w:val="22"/>
          <w:szCs w:val="22"/>
          <w:lang w:val="mt-MT"/>
        </w:rPr>
        <w:t>Għar-riflessjoni</w:t>
      </w:r>
    </w:p>
    <w:p w14:paraId="77CB09A7" w14:textId="343CC2C3" w:rsidR="00F12684" w:rsidRDefault="00A92D58" w:rsidP="00B44404">
      <w:pPr>
        <w:jc w:val="both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Ħuti, </w:t>
      </w:r>
      <w:r w:rsidR="00CC2C5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inkebbsu mill-ġdid in-nar </w:t>
      </w:r>
      <w:r w:rsidR="00DA2C05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ta’ ruħna</w:t>
      </w:r>
      <w:r w:rsidR="00CC2C59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 ħa tixxettel</w:t>
      </w:r>
      <w:r w:rsidR="00DB6D5E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mill-ġdid il-fidi f’dak li emminna fih; ħalli titħeġġeġ ix-xewqa tagħna għall-ħwejjeġ tas-sema. </w:t>
      </w:r>
      <w:r w:rsidR="00605A18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Li nħobbu b’dan il-mod ifisser li diġà ninsabu fi</w:t>
      </w:r>
      <w:r w:rsidR="00D61B5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t-triq</w:t>
      </w:r>
      <w:r w:rsidR="00605A18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. Ma nħallu l-ebda kuntrarju jneħħilna l-ferħ tal-festa interjuri</w:t>
      </w:r>
      <w:r w:rsidR="003C2170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, għax jekk wieħed jixtieq jasal fil-post li qed </w:t>
      </w:r>
      <w:r w:rsidR="00D61B53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jiġi propost lilna</w:t>
      </w:r>
      <w:r w:rsidR="00A347E8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 l-ebda ħruxija tat-triq</w:t>
      </w:r>
      <w:r w:rsidR="001D2D35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mhu se jseħħil</w:t>
      </w:r>
      <w:r w:rsidR="00356AFA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h</w:t>
      </w:r>
      <w:r w:rsidR="001D2D35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a tbiddel xewqatna. L-ebda għamla ta’ għana m’għandha ssaħħarna</w:t>
      </w:r>
      <w:r w:rsidR="006262D7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bit-tlellix tagħha, għax hu iblah dak il-pellegrin li huwa u miexi jieqaf biex iħares </w:t>
      </w:r>
      <w:r w:rsidR="00431BC6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lejn il-mergħat sbieħ</w:t>
      </w:r>
      <w:r w:rsidR="0014371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u hekk ma jasalx fejn kien beħsiebu jmur. </w:t>
      </w:r>
      <w:r w:rsidR="00B27A1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Ħalli </w:t>
      </w:r>
      <w:r w:rsidR="00356AFA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ruħna</w:t>
      </w:r>
      <w:r w:rsidR="00B27A1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, mela, </w:t>
      </w:r>
      <w:r w:rsidR="00356AFA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</w:t>
      </w:r>
      <w:r w:rsidR="00B27A1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ixxennaq b’kull xewqa </w:t>
      </w:r>
      <w:r w:rsidR="00356AFA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tagħha</w:t>
      </w:r>
      <w:r w:rsidR="00B27A1B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 għa</w:t>
      </w:r>
      <w:r w:rsidR="00986070"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s-sema pajjiżna.</w:t>
      </w:r>
    </w:p>
    <w:p w14:paraId="6DCE2FB3" w14:textId="1D0EFC25" w:rsidR="00DA2C05" w:rsidRPr="00DA2C05" w:rsidRDefault="00DA2C05" w:rsidP="008E2B7B">
      <w:pPr>
        <w:jc w:val="right"/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 xml:space="preserve">Girgor il-Kbir, 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  <w:lang w:val="mt-MT"/>
        </w:rPr>
        <w:t>Omeliji fuq il-Vanġeli</w:t>
      </w:r>
      <w:r>
        <w:rPr>
          <w:rFonts w:asciiTheme="minorHAnsi" w:hAnsiTheme="minorHAnsi" w:cstheme="minorHAnsi"/>
          <w:b w:val="0"/>
          <w:bCs w:val="0"/>
          <w:sz w:val="22"/>
          <w:szCs w:val="22"/>
          <w:lang w:val="mt-MT"/>
        </w:rPr>
        <w:t>, I, 14, 6.</w:t>
      </w:r>
    </w:p>
    <w:sectPr w:rsidR="00DA2C05" w:rsidRPr="00DA2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66"/>
    <w:rsid w:val="00026525"/>
    <w:rsid w:val="0003127B"/>
    <w:rsid w:val="0005149D"/>
    <w:rsid w:val="00054EFE"/>
    <w:rsid w:val="0009027A"/>
    <w:rsid w:val="000D26E4"/>
    <w:rsid w:val="000E052A"/>
    <w:rsid w:val="00124A6C"/>
    <w:rsid w:val="00130718"/>
    <w:rsid w:val="0014371B"/>
    <w:rsid w:val="00151CF8"/>
    <w:rsid w:val="001609D5"/>
    <w:rsid w:val="001D2D35"/>
    <w:rsid w:val="001D3FA0"/>
    <w:rsid w:val="001F58A6"/>
    <w:rsid w:val="00224739"/>
    <w:rsid w:val="00254A73"/>
    <w:rsid w:val="00265956"/>
    <w:rsid w:val="002760BD"/>
    <w:rsid w:val="00291618"/>
    <w:rsid w:val="00341A06"/>
    <w:rsid w:val="003445CD"/>
    <w:rsid w:val="00356AFA"/>
    <w:rsid w:val="00373FAC"/>
    <w:rsid w:val="00380E98"/>
    <w:rsid w:val="003A42FF"/>
    <w:rsid w:val="003C2170"/>
    <w:rsid w:val="003C6E32"/>
    <w:rsid w:val="003E36E0"/>
    <w:rsid w:val="00431BC6"/>
    <w:rsid w:val="00472826"/>
    <w:rsid w:val="00494567"/>
    <w:rsid w:val="004A680B"/>
    <w:rsid w:val="004D1A67"/>
    <w:rsid w:val="004E2AC6"/>
    <w:rsid w:val="004E7F43"/>
    <w:rsid w:val="004F57CB"/>
    <w:rsid w:val="004F7DC8"/>
    <w:rsid w:val="0052204E"/>
    <w:rsid w:val="005602E9"/>
    <w:rsid w:val="00584619"/>
    <w:rsid w:val="00587DDF"/>
    <w:rsid w:val="00590218"/>
    <w:rsid w:val="005A6A03"/>
    <w:rsid w:val="005C074D"/>
    <w:rsid w:val="00605A18"/>
    <w:rsid w:val="006262D7"/>
    <w:rsid w:val="006A659F"/>
    <w:rsid w:val="006E1C05"/>
    <w:rsid w:val="007235A5"/>
    <w:rsid w:val="0072617F"/>
    <w:rsid w:val="00757843"/>
    <w:rsid w:val="0077460A"/>
    <w:rsid w:val="0077564F"/>
    <w:rsid w:val="007B60FA"/>
    <w:rsid w:val="00813570"/>
    <w:rsid w:val="00834166"/>
    <w:rsid w:val="008402DA"/>
    <w:rsid w:val="00860A9F"/>
    <w:rsid w:val="008660FD"/>
    <w:rsid w:val="008728D2"/>
    <w:rsid w:val="008C54CC"/>
    <w:rsid w:val="008E2B7B"/>
    <w:rsid w:val="008F68FF"/>
    <w:rsid w:val="00910296"/>
    <w:rsid w:val="009249A9"/>
    <w:rsid w:val="00930797"/>
    <w:rsid w:val="00947ED4"/>
    <w:rsid w:val="009763A9"/>
    <w:rsid w:val="00986070"/>
    <w:rsid w:val="009861A1"/>
    <w:rsid w:val="00992581"/>
    <w:rsid w:val="009A38CC"/>
    <w:rsid w:val="009A4683"/>
    <w:rsid w:val="009B493B"/>
    <w:rsid w:val="009C2D66"/>
    <w:rsid w:val="009C5A23"/>
    <w:rsid w:val="009C7D90"/>
    <w:rsid w:val="009E6AE7"/>
    <w:rsid w:val="009F7DA1"/>
    <w:rsid w:val="00A03AFF"/>
    <w:rsid w:val="00A05429"/>
    <w:rsid w:val="00A347E8"/>
    <w:rsid w:val="00A8553F"/>
    <w:rsid w:val="00A92D58"/>
    <w:rsid w:val="00AD02A5"/>
    <w:rsid w:val="00B13CC6"/>
    <w:rsid w:val="00B27A1B"/>
    <w:rsid w:val="00B32639"/>
    <w:rsid w:val="00B37085"/>
    <w:rsid w:val="00B44404"/>
    <w:rsid w:val="00B560A1"/>
    <w:rsid w:val="00B73CA5"/>
    <w:rsid w:val="00B825CA"/>
    <w:rsid w:val="00C06818"/>
    <w:rsid w:val="00C40FAF"/>
    <w:rsid w:val="00C410D3"/>
    <w:rsid w:val="00C657E1"/>
    <w:rsid w:val="00CC2C59"/>
    <w:rsid w:val="00CE7031"/>
    <w:rsid w:val="00D365B3"/>
    <w:rsid w:val="00D61B53"/>
    <w:rsid w:val="00D62770"/>
    <w:rsid w:val="00D91EE4"/>
    <w:rsid w:val="00DA2C05"/>
    <w:rsid w:val="00DA2F78"/>
    <w:rsid w:val="00DA41DE"/>
    <w:rsid w:val="00DB6D5E"/>
    <w:rsid w:val="00DE7825"/>
    <w:rsid w:val="00E200A8"/>
    <w:rsid w:val="00E260F6"/>
    <w:rsid w:val="00E61AB1"/>
    <w:rsid w:val="00E70A32"/>
    <w:rsid w:val="00E81E9F"/>
    <w:rsid w:val="00E91F88"/>
    <w:rsid w:val="00EE386A"/>
    <w:rsid w:val="00F02E76"/>
    <w:rsid w:val="00F12684"/>
    <w:rsid w:val="00F55455"/>
    <w:rsid w:val="00F56C7F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2025A"/>
  <w15:chartTrackingRefBased/>
  <w15:docId w15:val="{BD061326-06B7-49BC-9A6F-8F11B55C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65B3"/>
    <w:pPr>
      <w:spacing w:before="100" w:beforeAutospacing="1" w:after="100" w:afterAutospacing="1" w:line="240" w:lineRule="auto"/>
      <w:outlineLvl w:val="1"/>
    </w:pPr>
    <w:rPr>
      <w:rFonts w:eastAsia="Times New Roman" w:cs="Times New Roman"/>
      <w:sz w:val="36"/>
      <w:szCs w:val="36"/>
      <w:lang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D365B3"/>
  </w:style>
  <w:style w:type="character" w:customStyle="1" w:styleId="Heading2Char">
    <w:name w:val="Heading 2 Char"/>
    <w:basedOn w:val="DefaultParagraphFont"/>
    <w:link w:val="Heading2"/>
    <w:uiPriority w:val="9"/>
    <w:rsid w:val="00D365B3"/>
    <w:rPr>
      <w:rFonts w:eastAsia="Times New Roman" w:cs="Times New Roman"/>
      <w:sz w:val="36"/>
      <w:szCs w:val="36"/>
      <w:lang w:val="en-MT" w:eastAsia="en-MT"/>
    </w:rPr>
  </w:style>
  <w:style w:type="character" w:customStyle="1" w:styleId="l-greek">
    <w:name w:val="l-greek"/>
    <w:basedOn w:val="DefaultParagraphFont"/>
    <w:rsid w:val="00D365B3"/>
  </w:style>
  <w:style w:type="paragraph" w:customStyle="1" w:styleId="transliteration">
    <w:name w:val="transliteration"/>
    <w:basedOn w:val="Normal"/>
    <w:rsid w:val="00D365B3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transliteration1">
    <w:name w:val="transliteration1"/>
    <w:basedOn w:val="DefaultParagraphFont"/>
    <w:rsid w:val="00D365B3"/>
  </w:style>
  <w:style w:type="paragraph" w:customStyle="1" w:styleId="psp">
    <w:name w:val="psp"/>
    <w:basedOn w:val="Normal"/>
    <w:rsid w:val="00D365B3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psp1">
    <w:name w:val="psp1"/>
    <w:basedOn w:val="DefaultParagraphFont"/>
    <w:rsid w:val="00D365B3"/>
  </w:style>
  <w:style w:type="paragraph" w:customStyle="1" w:styleId="definition">
    <w:name w:val="definition"/>
    <w:basedOn w:val="Normal"/>
    <w:rsid w:val="00D365B3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derivation">
    <w:name w:val="derivation"/>
    <w:basedOn w:val="DefaultParagraphFont"/>
    <w:rsid w:val="00D365B3"/>
  </w:style>
  <w:style w:type="character" w:styleId="Hyperlink">
    <w:name w:val="Hyperlink"/>
    <w:basedOn w:val="DefaultParagraphFont"/>
    <w:uiPriority w:val="99"/>
    <w:semiHidden/>
    <w:unhideWhenUsed/>
    <w:rsid w:val="0072617F"/>
    <w:rPr>
      <w:color w:val="0000FF"/>
      <w:u w:val="single"/>
    </w:rPr>
  </w:style>
  <w:style w:type="paragraph" w:customStyle="1" w:styleId="style1">
    <w:name w:val="style1"/>
    <w:basedOn w:val="Normal"/>
    <w:rsid w:val="00C657E1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  <w:style w:type="character" w:customStyle="1" w:styleId="auto-style2">
    <w:name w:val="auto-style2"/>
    <w:basedOn w:val="DefaultParagraphFont"/>
    <w:rsid w:val="00C657E1"/>
  </w:style>
  <w:style w:type="character" w:customStyle="1" w:styleId="auto-style5">
    <w:name w:val="auto-style5"/>
    <w:basedOn w:val="DefaultParagraphFont"/>
    <w:rsid w:val="00C6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laparola.net/greco/parola.php?p=%E1%BC%80%CE%BC%E1%BD%B5%CE%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4796-2FF9-41CF-9918-97FEFEE5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richard farrugia</cp:lastModifiedBy>
  <cp:revision>110</cp:revision>
  <dcterms:created xsi:type="dcterms:W3CDTF">2021-10-25T06:56:00Z</dcterms:created>
  <dcterms:modified xsi:type="dcterms:W3CDTF">2021-11-10T07:17:00Z</dcterms:modified>
</cp:coreProperties>
</file>