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CF053" w14:textId="77777777" w:rsidR="00C432E0" w:rsidRPr="0029203A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1F0C9A83" w14:textId="77777777" w:rsidR="00C432E0" w:rsidRPr="0029203A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41905ED1" w14:textId="77777777" w:rsidR="00C432E0" w:rsidRPr="0029203A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3C740590" w14:textId="77777777" w:rsidR="00C432E0" w:rsidRPr="006F319D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27 Ħadd ta’ Matul is-Sena</w:t>
      </w:r>
    </w:p>
    <w:p w14:paraId="4A063735" w14:textId="42F5C5EB" w:rsidR="00C432E0" w:rsidRPr="00C432E0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B</w:t>
      </w:r>
    </w:p>
    <w:p w14:paraId="6B80DA8C" w14:textId="77777777" w:rsidR="00C432E0" w:rsidRPr="00C432E0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lang w:val="mt-MT"/>
          <w14:cntxtAlts/>
        </w:rPr>
      </w:pPr>
    </w:p>
    <w:p w14:paraId="494D1516" w14:textId="69419A18" w:rsidR="00C432E0" w:rsidRPr="0029203A" w:rsidRDefault="00C432E0" w:rsidP="00C432E0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M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k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10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2-16</w:t>
      </w:r>
    </w:p>
    <w:p w14:paraId="2D2EB9F2" w14:textId="77777777" w:rsidR="00C432E0" w:rsidRDefault="00C432E0" w:rsidP="00C432E0">
      <w:pPr>
        <w:rPr>
          <w:b w:val="0"/>
          <w:bCs/>
          <w:lang w:val="mt-MT"/>
        </w:rPr>
      </w:pPr>
    </w:p>
    <w:p w14:paraId="643AFA24" w14:textId="5535CA89" w:rsidR="0009027A" w:rsidRPr="00E1431D" w:rsidRDefault="00C432E0" w:rsidP="00CF7D59">
      <w:pPr>
        <w:jc w:val="both"/>
        <w:rPr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 xml:space="preserve">KUNTEST | </w:t>
      </w:r>
      <w:r w:rsidR="00CF7D59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CF7D59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10 jibda bil-moviment ta’ Ġesù lejn l-«art tal-Lhudija u ’l hemm mill-Ġordan» (v.1) biex jissokta l-missjoni tiegħu li jxandar il-Bxara t-Tajba. Din kienet l-attitudni tiegħu: «u hu, kif kienet id-drawwa tiegħu, raġa’ qabad jgħallimhom» (v.1). Hija l-fedeltà ta’ Ġesù għall-missjoni tiegħu bħala tweġiba għall-“fedeltà” tan-nies li «mill-ġdid inġabret madwaru» (v.1). It-tagħlim ta’ Ġesù ser jiswielu l-ħajja tiegħu – mid-diskussjoni dwar id-divorzju li għandna f’din is-silta tkompli tikber il-kontroversja mal-kbarat tal-Poplu dwar l-awtorità (cfr </w:t>
      </w:r>
      <w:r w:rsidR="00CF7D59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CF7D59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11:27-33), it-taxxa lil Ċesari (12:13-17), il-qawmien mill-imwiet u l-kmandament il-kbir (12:18-34).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Infatti Ġesù jinsab fil-vjaġġ definittiv tiegħu lejn Ġerusalemm, il-post fejn kellu jbati, imut u jirxoxta kif diġà kien ħabbar lid-dixxipli tiegħu </w:t>
      </w:r>
      <w:r w:rsidR="002B1BB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għal 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darbtejn (cfr </w:t>
      </w:r>
      <w:r w:rsidR="004A78D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8:31; 9:30).</w:t>
      </w:r>
      <w:r w:rsidR="00CF7D59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Għal Ġesù</w:t>
      </w:r>
      <w:r w:rsidR="00E94E1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,</w:t>
      </w:r>
      <w:r w:rsidR="00CF7D59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dawn il-kontroversji mhumiex eżerċizzji ta’ disputa akkademika imma xandir tal-verità li teħles lill-bniedem mid-dlam tal-injuranza u </w:t>
      </w:r>
      <w:r w:rsidR="00E94E1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ta</w:t>
      </w:r>
      <w:r w:rsidR="00CF7D59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d-dnub.</w:t>
      </w:r>
    </w:p>
    <w:p w14:paraId="566E4B7A" w14:textId="4F71AA77" w:rsidR="00CF7D59" w:rsidRPr="00E1431D" w:rsidRDefault="00CF7D59" w:rsidP="00CF7D59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sz w:val="22"/>
          <w:szCs w:val="22"/>
          <w:lang w:val="mt-MT"/>
        </w:rPr>
        <w:t>Resqu xi Fariżej lejh, u biex iġarrbuh staqsewh jekk raġel jistax jitlaq lil martu.</w:t>
      </w:r>
    </w:p>
    <w:p w14:paraId="15F2A4EC" w14:textId="1EBDE953" w:rsidR="00F760DB" w:rsidRPr="00E1431D" w:rsidRDefault="00CF7D59" w:rsidP="00D17AED">
      <w:pPr>
        <w:jc w:val="both"/>
        <w:rPr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Il-«Fariżej» kienu preżenża qawwija fost il-Poplu Lhudi u kont issibhom imxerrdin ma’ kullimkien. Id-dnub tagħhom fil-konfront ta’ Ġesù huwa l-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għeluq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biex jisimgħuh u jilqgħuh bħala l-Iben ta’ Alla. Dan l-atteġġjament jidher fl-intenzjoni tagħhom li 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«jġarrbuh» (</w:t>
      </w:r>
      <w:r w:rsidR="00AC60F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gr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. «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en-MT" w:eastAsia="en-MT"/>
        </w:rPr>
        <w:t>π</w:t>
      </w:r>
      <w:proofErr w:type="spellStart"/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en-MT" w:eastAsia="en-MT"/>
        </w:rPr>
        <w:t>ειράζω</w:t>
      </w:r>
      <w:proofErr w:type="spellEnd"/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 w:eastAsia="en-MT"/>
        </w:rPr>
        <w:t>»</w:t>
      </w:r>
      <w:r w:rsidR="00F16EF2" w:rsidRPr="00E1431D">
        <w:rPr>
          <w:rFonts w:asciiTheme="minorHAnsi" w:hAnsiTheme="minorHAnsi" w:cstheme="minorHAnsi"/>
          <w:b w:val="0"/>
          <w:bCs/>
          <w:sz w:val="22"/>
          <w:szCs w:val="22"/>
          <w:lang w:val="mt-MT" w:eastAsia="en-MT"/>
        </w:rPr>
        <w:t>; tr.</w:t>
      </w:r>
      <w:r w:rsidR="00FB0715" w:rsidRPr="00E1431D">
        <w:rPr>
          <w:rFonts w:asciiTheme="minorHAnsi" w:hAnsiTheme="minorHAnsi" w:cstheme="minorHAnsi"/>
          <w:b w:val="0"/>
          <w:bCs/>
          <w:sz w:val="22"/>
          <w:szCs w:val="22"/>
          <w:lang w:val="mt-MT" w:eastAsia="en-MT"/>
        </w:rPr>
        <w:t xml:space="preserve"> </w:t>
      </w:r>
      <w:proofErr w:type="spellStart"/>
      <w:r w:rsidR="00FB071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peirázō</w:t>
      </w:r>
      <w:proofErr w:type="spellEnd"/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 w:eastAsia="en-MT"/>
        </w:rPr>
        <w:t xml:space="preserve">). L-għemil tagħhom huwa fil-verità djaboliku (cfr </w:t>
      </w:r>
      <w:r w:rsidR="00D17AE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 w:eastAsia="en-MT"/>
        </w:rPr>
        <w:t xml:space="preserve">Mt 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 w:eastAsia="en-MT"/>
        </w:rPr>
        <w:t>4:1-3 fejn Satana nnifsu hu msejjaħ «</w:t>
      </w:r>
      <w:hyperlink r:id="rId4" w:tooltip="ὁ article: nominative singular masculine" w:history="1">
        <w:r w:rsidR="00D17AED" w:rsidRPr="00E1431D">
          <w:rPr>
            <w:rStyle w:val="Hyperlink"/>
            <w:rFonts w:asciiTheme="minorHAnsi" w:hAnsiTheme="minorHAnsi" w:cstheme="minorHAnsi"/>
            <w:b w:val="0"/>
            <w:bCs/>
            <w:color w:val="auto"/>
            <w:sz w:val="22"/>
            <w:szCs w:val="22"/>
            <w:u w:val="none"/>
            <w:shd w:val="clear" w:color="auto" w:fill="FFFFFF"/>
          </w:rPr>
          <w:t>ὁ</w:t>
        </w:r>
      </w:hyperlink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</w:rPr>
        <w:t> </w:t>
      </w:r>
      <w:hyperlink r:id="rId5" w:tooltip="πειράζω verb: present active participle nominative singular masculine" w:history="1">
        <w:r w:rsidR="00D17AED" w:rsidRPr="00E1431D">
          <w:rPr>
            <w:rStyle w:val="Hyperlink"/>
            <w:rFonts w:asciiTheme="minorHAnsi" w:hAnsiTheme="minorHAnsi" w:cstheme="minorHAnsi"/>
            <w:b w:val="0"/>
            <w:bCs/>
            <w:color w:val="auto"/>
            <w:sz w:val="22"/>
            <w:szCs w:val="22"/>
            <w:u w:val="none"/>
            <w:shd w:val="clear" w:color="auto" w:fill="FFFFFF"/>
          </w:rPr>
          <w:t>π</w:t>
        </w:r>
        <w:proofErr w:type="spellStart"/>
        <w:r w:rsidR="00D17AED" w:rsidRPr="00E1431D">
          <w:rPr>
            <w:rStyle w:val="Hyperlink"/>
            <w:rFonts w:asciiTheme="minorHAnsi" w:hAnsiTheme="minorHAnsi" w:cstheme="minorHAnsi"/>
            <w:b w:val="0"/>
            <w:bCs/>
            <w:color w:val="auto"/>
            <w:sz w:val="22"/>
            <w:szCs w:val="22"/>
            <w:u w:val="none"/>
            <w:shd w:val="clear" w:color="auto" w:fill="FFFFFF"/>
          </w:rPr>
          <w:t>ειράζων</w:t>
        </w:r>
        <w:proofErr w:type="spellEnd"/>
      </w:hyperlink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»; cfr </w:t>
      </w:r>
      <w:r w:rsidR="00D17AE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8:11; 12:13-15). Huwa mod kif wieħed jersaq lejn Ġesù diġà b’ġudizzju ċar fuqu. Il-mistoqsija li jagħmlu lil Ġesù titratta dwar tip partikulari ta’ divorzju: ir-ripudju li r-raġel miżżewweġ seta’ jagħmel fil-konfront ta’ martu. L-intenzjoni tagħhom jidher li kienet li jdaħħlu lil Ġesù f’nofs il-kontroversja </w:t>
      </w:r>
      <w:r w:rsidR="0023622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li kien hemm </w:t>
      </w:r>
      <w:r w:rsidR="00260A4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dwar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l-interpretazzjoni tar-raġuni li minħabba fiha r-raġel seta’ jitlaq lil martu. Ir-ripudju huwa msemmi f’</w:t>
      </w:r>
      <w:r w:rsidR="00D17AE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Dt 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24:1-4, fejn ir-raġel jista’ jikteb il-kitba tad-divorzju lil martu jekk «ma tkunx togħġbu għax ikun sab fiha xi ħaġa mhix xierqa (</w:t>
      </w:r>
      <w:r w:rsidR="00D17AE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‘erwat davar</w:t>
      </w:r>
      <w:r w:rsidR="00D17AED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)». L-iskola Rabbinika ta’ Hillel kienet tgħid li r-raġel seta’ jagħmel dan għal kwalsiasi raġuni, filwaqt li dik ta’ Shammai kienet tammetti biss dan f’każ ta’ adulterju min-naħa tal-mara. Xi kummentaturi jgħidu wkoll li peress li Ġesù kien jinsab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fit-territorju ta’ Erodi Antipa, il-mistoqsija setgħet </w:t>
      </w:r>
      <w:r w:rsidR="001426B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kienet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maħsuba biex tqiegħed lil Ġesù f’nasba bejn il-gvernatur li kien ħa bħala mara tiegħu lil Erodja, il-mara ta’ ħuh Filippu, u Ġwanni l-Battista li kien ġie maqtul minħabba l-kritika tiegħu lil Erodi (cfr </w:t>
      </w:r>
      <w:r w:rsidR="00F760DB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6:14-26). Huma x’inhuma l-kuntesti, Ġesù ma jinter</w:t>
      </w:r>
      <w:r w:rsidR="001426B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e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ssahx li jidħol fid-dibattiti akkademiċi jew politiċi fejn il-Liġi tista’ tiġi strumentalizzata għal akkwist ta’ poter. Il-“partit” ta’ Ġesù huwa l-ħsieb tal-Ħallieq għall-bnedmin. Hu juri li l-prinċipju ta’ dixxerniment li għandu jintuża’ fil-qari tal-Kotba Mqaddsa huwa li wieħed jara liema hi l-intenzjoni ta’ Alla li huwa l-Leġislatur u jagħżel din minn dawk il-</w:t>
      </w:r>
      <w:r w:rsidR="00DD5CB1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liġijiet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li mhumiex għajr preċetti tal-bnedmin (cfr </w:t>
      </w:r>
      <w:r w:rsidR="00F760DB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F760DB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7:7-8). </w:t>
      </w:r>
    </w:p>
    <w:p w14:paraId="593688C1" w14:textId="77777777" w:rsidR="00F760DB" w:rsidRPr="00E1431D" w:rsidRDefault="00F760DB" w:rsidP="00D17AED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sz w:val="22"/>
          <w:szCs w:val="22"/>
          <w:lang w:val="mt-MT"/>
        </w:rPr>
        <w:t xml:space="preserve">Weġibhom u qal: «X’ordnalkom Mosè?» Qalulu: «Mosè ta l-permess li wieħed jagħmel il-kitba tad-divorzju u jibgħatha». </w:t>
      </w:r>
    </w:p>
    <w:p w14:paraId="0546DD5C" w14:textId="787C66AF" w:rsidR="00D17AED" w:rsidRPr="00E1431D" w:rsidRDefault="00F760DB" w:rsidP="00D17AED">
      <w:pPr>
        <w:jc w:val="both"/>
        <w:rPr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Ġesù jwieġeb 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għal mistoqsija b’mistoqsija li tikxe</w:t>
      </w:r>
      <w:r w:rsidR="00043C4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f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il-ħsieb, l-interess tal-interlokuturi tiegħu. Dan għaliex fil-verità</w:t>
      </w:r>
      <w:r w:rsidR="00043C4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  <w:r w:rsidR="00043C4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Mosè ma kien ordna xejn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  <w:r w:rsidR="00043C4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fuq dan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is-suġġett</w:t>
      </w:r>
      <w:r w:rsidR="00004D8C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– l-aktar l-aktar, jekk Mosè kien meqjus </w:t>
      </w:r>
      <w:r w:rsidR="00004D8C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lastRenderedPageBreak/>
        <w:t>l-awtur tal-</w:t>
      </w:r>
      <w:r w:rsidR="000A585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kotba tal-</w:t>
      </w:r>
      <w:r w:rsidR="00004D8C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Pentatewku</w:t>
      </w:r>
      <w:r w:rsidR="000A585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, dak li “ordna” kien fil-fatt dak li hemm f’</w:t>
      </w:r>
      <w:r w:rsidR="000A5854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Ġen </w:t>
      </w:r>
      <w:r w:rsidR="000A5854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1-2</w:t>
      </w:r>
      <w:r w:rsidR="00726CAE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[it-testi li aktar tard ser jirreferi għalihom Ġesù]</w:t>
      </w:r>
      <w:r w:rsidR="00043C4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. I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nfatti l-Fariżej iwieġbu li «Mosè </w:t>
      </w:r>
      <w:r w:rsidR="004A78D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ta permess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» u mhux «ordna». Is-silta tad-</w:t>
      </w:r>
      <w:r w:rsidR="004A78D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Dt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tassumi l-eżistenza tad-divorzju u titkellem minn każ partikulari bl-għan li </w:t>
      </w:r>
      <w:r w:rsidR="0056648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j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ħares lil</w:t>
      </w:r>
      <w:r w:rsidR="0056648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l-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mara billi tobbliga lir-raġel jagħmlilha l-kitba tad-divorzju </w:t>
      </w:r>
      <w:r w:rsidR="0056648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biex b’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hekk tkun tista’ tiżżewweġ mill-ġdid. L-intenzjoni tal-leġislatur kienet </w:t>
      </w:r>
      <w:r w:rsidR="0095106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pjuttost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dik li jumanizza l-prattika</w:t>
      </w:r>
      <w:r w:rsidR="00951068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eżistenti</w:t>
      </w:r>
      <w:r w:rsidR="004A78D7"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tad-divorzju billi jagħti protezzjoni legali lill-mara. Iżda dan donnu ma jinteressax lil Fariżej li jillimitaw it-tweġiba tagħhom għal privileġġ tar-raġel li «jagħmel il-kitba tad-divorzju u jibgħatha».  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</w:p>
    <w:p w14:paraId="7131CDB9" w14:textId="335C4690" w:rsidR="004A78D7" w:rsidRPr="00E1431D" w:rsidRDefault="004A78D7" w:rsidP="00D17AED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sz w:val="22"/>
          <w:szCs w:val="22"/>
          <w:lang w:val="mt-MT"/>
        </w:rPr>
        <w:t>Imbagħad weġibhom Ġesù: «Minħabba l-ebusija ta’ qalbkom kitbilkom dan l-ordni.</w:t>
      </w:r>
    </w:p>
    <w:p w14:paraId="0E153BF6" w14:textId="109DC84B" w:rsidR="00807463" w:rsidRPr="00E1431D" w:rsidRDefault="003B1BDE" w:rsidP="003B1BDE">
      <w:pPr>
        <w:jc w:val="both"/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</w:pP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Mill-kontroversja akkademika u ġuridika, Ġesù jqiegħed id-diskors fuq il-livell tal-«qalb», il-post tal-intelliġenza u tal-għażliet. Il-problema hija l-qalb iebsa (gr. «</w:t>
      </w:r>
      <w:proofErr w:type="spellStart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</w:rPr>
        <w:t>σκληροκ</w:t>
      </w:r>
      <w:proofErr w:type="spellEnd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</w:rPr>
        <w:t>αρδία</w:t>
      </w:r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>»</w:t>
      </w:r>
      <w:r w:rsidR="00AC60F7"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; tr. </w:t>
      </w:r>
      <w:proofErr w:type="spellStart"/>
      <w:r w:rsidR="00E166A8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sklērokardía</w:t>
      </w:r>
      <w:proofErr w:type="spellEnd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), l-għeluq komplet tal-bniedem lejn is-sejħa u l-għemil ta’ Alla (cfr </w:t>
      </w:r>
      <w:r w:rsidRPr="00E1431D">
        <w:rPr>
          <w:rStyle w:val="unih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S </w:t>
      </w:r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>95:8). F’</w:t>
      </w:r>
      <w:r w:rsidRPr="00E1431D">
        <w:rPr>
          <w:rStyle w:val="unih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>insibu li din il-problema mhijiex biss tal-Fariżej imma anke tad-dixxipli ta’ Ġesù: huma jsibuha bi tqila jifhmu l-għemejjel tar-Rabbi tagħhom għax qalbhom kienet għamja, magħluqa, mudlam</w:t>
      </w:r>
      <w:r w:rsidR="00176F0C"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>a</w:t>
      </w:r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(gr. «</w:t>
      </w:r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</w:rPr>
        <w:t>π</w:t>
      </w:r>
      <w:proofErr w:type="spellStart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</w:rPr>
        <w:t>ωρόω</w:t>
      </w:r>
      <w:proofErr w:type="spellEnd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>»</w:t>
      </w:r>
      <w:r w:rsidR="00176F0C"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; tr. </w:t>
      </w:r>
      <w:proofErr w:type="spellStart"/>
      <w:r w:rsidR="00E1431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</w:rPr>
        <w:t>pōróō</w:t>
      </w:r>
      <w:proofErr w:type="spellEnd"/>
      <w:r w:rsidRPr="00E1431D">
        <w:rPr>
          <w:rStyle w:val="unih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= 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</w:rPr>
        <w:t>to cover with a thick skin, to harden by covering with a callus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lang w:val="mt-MT"/>
        </w:rPr>
        <w:t>;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</w:rPr>
        <w:t xml:space="preserve"> 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</w:rPr>
        <w:t>to grow hard, callous, become dull, lose the power of understanding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cfr. 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Mk 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6:52; 8:17). L-istess terminu </w:t>
      </w:r>
      <w:proofErr w:type="spellStart"/>
      <w:r w:rsidR="005D519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sklērokardía</w:t>
      </w:r>
      <w:proofErr w:type="spellEnd"/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nsibuh ukoll fl-aħħar sentenza ta’ 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Mk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, riferit għad-dixxipli quddiem l-akbar għemil, dak tal-qawmien mill-imwiet ta’ Ġesù (cfr </w:t>
      </w: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Mk </w:t>
      </w: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16:14). Il-qalb iebsa daqs il-ġebel mhi kapaċi tilqa’ xejn. Hija qalb marida – d</w:t>
      </w:r>
      <w:r w:rsidR="00807463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in hija l-kawża ta’ kull falliment f’relazzjoni ta’ mħabba bejn il-bnedmin, u b’mod partikulari fl-imħabba ta’ bejn ir-raġel u l-mara.</w:t>
      </w:r>
      <w:r w:rsidR="005D5197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</w:t>
      </w:r>
    </w:p>
    <w:p w14:paraId="7669BF37" w14:textId="77777777" w:rsidR="00166B34" w:rsidRPr="00E1431D" w:rsidRDefault="004D3D9F" w:rsidP="003B1BDE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</w:pPr>
      <w:r w:rsidRPr="00E1431D"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>Iżda mill-bidu tal-ħolqien Alla għamilhom raġel u mara. Għalhekk mela r-raġel iħalli lil missieru u ’l ommu u jingħaqad ma’ martu</w:t>
      </w:r>
      <w:r w:rsidR="00166B34" w:rsidRPr="00E1431D"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>, u t-tnejn isiru ġisem wieħed. Għalhekk mhumiex iżjed tnejn imma ġisem wieħed.</w:t>
      </w:r>
    </w:p>
    <w:p w14:paraId="489D3605" w14:textId="77777777" w:rsidR="00BB2FDC" w:rsidRPr="00E1431D" w:rsidRDefault="00166B34" w:rsidP="003B1BDE">
      <w:pPr>
        <w:jc w:val="both"/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</w:pP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Ġesù j</w:t>
      </w:r>
      <w:r w:rsidR="0067709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ieħu d-diskors lejn il-«bidu tal-ħolqien»</w:t>
      </w:r>
      <w:r w:rsidR="00CB7EC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(cfr </w:t>
      </w:r>
      <w:r w:rsidR="00CB7EC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CB7EC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1:1)</w:t>
      </w:r>
      <w:r w:rsidR="0067709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, lejn it-testi tal-</w:t>
      </w:r>
      <w:r w:rsidR="0067709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Ġen</w:t>
      </w:r>
      <w:r w:rsidR="0067709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li huma ħafna eqdem mid-</w:t>
      </w:r>
      <w:r w:rsidR="0067709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Dt </w:t>
      </w:r>
      <w:r w:rsidR="0067709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(</w:t>
      </w:r>
      <w:r w:rsidR="00B3511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ir-redazzjoni finali ta’ dan il-ktieb saret fis-7 seklu q.K., filwaqt li t-test ta’ </w:t>
      </w:r>
      <w:r w:rsidR="00B3511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BE3ABD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1 huwa tas-6 seklu q.K., u dak ta’ </w:t>
      </w:r>
      <w:r w:rsidR="00BE3ABD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BE3ABD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2 huwa tal-10 seklu q.K.). </w:t>
      </w:r>
      <w:r w:rsidR="008B387F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Mill-kodiċi tal-liġi hu meħtieġ li wieħed imur lejn il-</w:t>
      </w:r>
      <w:r w:rsidR="008B387F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qalb</w:t>
      </w:r>
      <w:r w:rsidR="008B387F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tal-Ħallieq, </w:t>
      </w:r>
      <w:r w:rsidR="00973E41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fejn hemm il-bniedem maħluq xbieha ta’ Alla «raġel u mara» (</w:t>
      </w:r>
      <w:r w:rsidR="00973E41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973E41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1:26-27)</w:t>
      </w:r>
      <w:r w:rsidR="005E46A6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, kapaċi għall-imħabba u mogħni b’rieda ħielsa, li </w:t>
      </w:r>
      <w:r w:rsidR="00B42EFC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jista’ </w:t>
      </w:r>
      <w:r w:rsidR="00692F36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jidħol f’relazzjoni ma</w:t>
      </w:r>
      <w:r w:rsidR="00641C1F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’ bniedem ieħor daqsu fid-dinjità u kumplimentari għalih</w:t>
      </w:r>
      <w:r w:rsidR="000B7531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u jiffurmaw it-tnejn «ġisem wieħed» (</w:t>
      </w:r>
      <w:r w:rsidR="000B7531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0B7531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2:24). </w:t>
      </w:r>
      <w:r w:rsidR="00616FB7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Il-waqgħa tal-bniedem fid-dnub</w:t>
      </w:r>
      <w:r w:rsidR="00941D17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wasslet biex il-</w:t>
      </w:r>
      <w:r w:rsidR="00941D1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qalb</w:t>
      </w:r>
      <w:r w:rsidR="00941D17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tibbies lejn il-Ħallieq għax i</w:t>
      </w:r>
      <w:r w:rsidR="00F23339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l-bniedem irrifjuta li jkun maħbub, li jkun </w:t>
      </w:r>
      <w:r w:rsidR="00F23339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iben</w:t>
      </w:r>
      <w:r w:rsidR="00F23339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u dan</w:t>
      </w:r>
      <w:r w:rsidR="00602E43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kellu bħala effett id-“divorzju” </w:t>
      </w:r>
      <w:r w:rsidR="000F23B5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fil-bniedem: minn Alla (jistaħbew), minnu nnifsu (</w:t>
      </w:r>
      <w:r w:rsidR="00746219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iħossu għeri), u minn</w:t>
      </w:r>
      <w:r w:rsidR="00F25028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xulxin (jakkuża lill-mara) (cfr </w:t>
      </w:r>
      <w:r w:rsidR="00F25028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Ġen </w:t>
      </w:r>
      <w:r w:rsidR="00F25028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3). </w:t>
      </w:r>
    </w:p>
    <w:p w14:paraId="71447F47" w14:textId="7A5099AC" w:rsidR="00BB2FDC" w:rsidRPr="00E1431D" w:rsidRDefault="00BB2FDC" w:rsidP="003B1BDE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</w:pPr>
      <w:r w:rsidRPr="00E1431D"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>Mela dak li għaqqad Alla ma għandux jifirdu l-bniedem.</w:t>
      </w:r>
      <w:r w:rsidR="00874049"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  <w:t>»</w:t>
      </w:r>
    </w:p>
    <w:p w14:paraId="4CFDD04C" w14:textId="6AAED351" w:rsidR="00B1169A" w:rsidRPr="00E1431D" w:rsidRDefault="00BB2FDC" w:rsidP="00B1169A">
      <w:pPr>
        <w:jc w:val="both"/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Il-ħarsa lejn il-«bidu» mhijiex ritorn nostalġiku għal imgħoddi li </w:t>
      </w:r>
      <w:r w:rsidR="00EA4031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m’għadux aktar minħabba l-waqgħa tal-bniedem fid-dnub</w:t>
      </w:r>
      <w:r w:rsidR="00BA5C07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. Ġesù jinsab fis-siegħa tal-</w:t>
      </w:r>
      <w:r w:rsidR="00BA5C0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ħolqien ġdid</w:t>
      </w:r>
      <w:r w:rsidR="00BA5C07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, huwa l-Awtur tiegħu, u allura </w:t>
      </w:r>
      <w:r w:rsidR="0075176E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permezz tiegħu huwa possibbli għall-bniedem li jgħix is-sbuħija tal-imħabba vera, ħielsa mit-tradiment u l-possessjoni</w:t>
      </w:r>
      <w:r w:rsidR="006C3FF8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(cfr </w:t>
      </w:r>
      <w:r w:rsidR="006C3FF8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Koħ</w:t>
      </w:r>
      <w:r w:rsidR="006C3FF8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4:9-12</w:t>
      </w:r>
      <w:r w:rsidR="009E2118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; </w:t>
      </w:r>
      <w:r w:rsidR="009E2118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Is</w:t>
      </w:r>
      <w:r w:rsidR="009E2118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 43:19</w:t>
      </w:r>
      <w:r w:rsidR="006C3FF8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)</w:t>
      </w:r>
      <w:r w:rsidR="0075176E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. </w:t>
      </w:r>
      <w:r w:rsidR="009A042D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 xml:space="preserve">Il-garanti u l-pedament tal-għaqda bejn il-mara u r-raġel mhijiex il-ħila umana imma l-intervent ta’ Alla li jgħaqqad </w:t>
      </w:r>
      <w:r w:rsidR="00B1169A" w:rsidRPr="00E1431D">
        <w:rPr>
          <w:rFonts w:asciiTheme="minorHAnsi" w:hAnsiTheme="minorHAnsi" w:cstheme="minorHAnsi"/>
          <w:b w:val="0"/>
          <w:bCs/>
          <w:sz w:val="22"/>
          <w:szCs w:val="22"/>
          <w:shd w:val="clear" w:color="auto" w:fill="FFFFFF"/>
          <w:lang w:val="mt-MT"/>
        </w:rPr>
        <w:t>(vb. «</w:t>
      </w:r>
      <w:proofErr w:type="spellStart"/>
      <w:r w:rsidR="00B1169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</w:rPr>
        <w:t>συζεύγνυμι</w:t>
      </w:r>
      <w:proofErr w:type="spellEnd"/>
      <w:r w:rsidR="00B1169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»;</w:t>
      </w:r>
      <w:r w:rsidR="007A7E88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tr. </w:t>
      </w:r>
      <w:proofErr w:type="spellStart"/>
      <w:r w:rsidR="00B53441" w:rsidRPr="00B53441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</w:rPr>
        <w:t>syzeúgnymi</w:t>
      </w:r>
      <w:proofErr w:type="spellEnd"/>
      <w:r w:rsidR="00B53441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; </w:t>
      </w:r>
      <w:r w:rsidR="00B1169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lat. </w:t>
      </w:r>
      <w:r w:rsidR="004F3EB2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coniu</w:t>
      </w:r>
      <w:r w:rsidR="0025385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ngo</w:t>
      </w:r>
      <w:r w:rsidR="004F3EB2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)</w:t>
      </w:r>
      <w:r w:rsidR="00E05C0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: hu jorbot flimkien lir-raġel u lill-mara f’</w:t>
      </w:r>
      <w:r w:rsidR="00E05C0F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madmad</w:t>
      </w:r>
      <w:r w:rsidR="00E05C0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wieħed</w:t>
      </w:r>
      <w:r w:rsidR="005E10F1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. Dan il-</w:t>
      </w:r>
      <w:r w:rsidR="005E10F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madmad </w:t>
      </w:r>
      <w:r w:rsidR="005E10F1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«ħelu» tal-imħabba jinġarr kemm-il darba huwa dak ta’ Ġesù</w:t>
      </w:r>
      <w:r w:rsidR="009F303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li ġarr fuqu t-toqol tas-salib biex jegħleb id-dnub li jxekkel l-imħabba u l-libertà (cfr </w:t>
      </w:r>
      <w:r w:rsidR="009F303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Mt </w:t>
      </w:r>
      <w:r w:rsidR="00083E2E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11:30). </w:t>
      </w:r>
      <w:r w:rsidR="00AF65B8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“L-indissolub</w:t>
      </w:r>
      <w:r w:rsidR="00A2780A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biltà taż-żwieġ qabelxejn m’għandhiex tiftiehem bħala ‘madmad’ impost fuq il-bnedmin, imma bħala ‘don’ li </w:t>
      </w:r>
      <w:r w:rsidR="00943FC3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Alla jagħmel lil żewġ persuni magħquda fiż-żwieġ. B’dan il-mod, Ġesù juri kif l-azzjoni divina li biha Alla jċekken u jsir bniedem dejjem</w:t>
      </w:r>
      <w:r w:rsidR="00CB1D49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issieħeb il-mixja umana, t</w:t>
      </w:r>
      <w:r w:rsidR="001D3CC3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fejjaq u tbiddel il-qalb iebsa bil-grazzja tagħha, torjentaha lejn il-bidu tagħha, permezz tat-triq tas-salib</w:t>
      </w:r>
      <w:r w:rsidR="002B3EF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. [...] Il-familja u ż-żwieġ ġew mifdija minn Kristu (cfr Efes 5:21-32) irrestawrati skont ix-xbieha tat-Trinità Qaddisa</w:t>
      </w:r>
      <w:r w:rsidR="002001ED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, misteru li minnu tnixxi kull imħabba vera” </w:t>
      </w:r>
      <w:r w:rsidR="002001E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(</w:t>
      </w:r>
      <w:r w:rsidR="002001ED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Amoris laetitia</w:t>
      </w:r>
      <w:r w:rsidR="002001E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62-63). </w:t>
      </w:r>
    </w:p>
    <w:p w14:paraId="3B4B0D34" w14:textId="0C82CC04" w:rsidR="00FD632C" w:rsidRPr="00E1431D" w:rsidRDefault="00FD632C" w:rsidP="00B1169A">
      <w:pPr>
        <w:jc w:val="both"/>
        <w:rPr>
          <w:rStyle w:val="l-greek"/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lastRenderedPageBreak/>
        <w:t xml:space="preserve">Xħin daħlu d-dar id-dixxipli reġgħu staqsewh fuq dan, u hu qalilhom: «Min jitlaq lil martu u jiżżewweġ oħra </w:t>
      </w:r>
      <w:r w:rsidR="00FF08E3"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>jkun ħati ta’ adulterju kontra l-ewwel waħda; u jekk mara titlaq lil żewġha u tiżżewweġ ieħor tkun ħatja ta’ adulterju</w:t>
      </w:r>
      <w:r w:rsidR="001B6745"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>.»</w:t>
      </w:r>
    </w:p>
    <w:p w14:paraId="10D95FA4" w14:textId="452A10E2" w:rsidR="001B6745" w:rsidRPr="00E1431D" w:rsidRDefault="009909E5" w:rsidP="00B1169A">
      <w:pPr>
        <w:jc w:val="both"/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li jikteb għall-komunità ta’ Nsara b’membri ġejjin mid-dinja pagana Rumana</w:t>
      </w:r>
      <w:r w:rsidR="00A1485A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– </w:t>
      </w:r>
      <w:r w:rsidR="0014315C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fejn l-iniżjattiva tad-divorzju setgħet teħodha anke l-mara</w:t>
      </w:r>
      <w:r w:rsidR="00A1485A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– </w:t>
      </w:r>
      <w:r w:rsidR="0014315C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jirreferi wkoll għal</w:t>
      </w:r>
      <w:r w:rsidR="006853BC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l-possibilità li l-«mara titlaq lil żewġ</w:t>
      </w:r>
      <w:r w:rsidR="0075332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h</w:t>
      </w:r>
      <w:r w:rsidR="006853BC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a». Imqiegħed fuq il-</w:t>
      </w:r>
      <w:r w:rsidR="00284424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livell tal-ħsieb tal-Ħallieq, iż-żwieġ mhuwiex meqjus bħala sempliċi kuntratt li ġaladarba wieħed jinħall legalment minnu jkun ħieles minn kull rabta mal-persuna li magħha kien miżżewweġ</w:t>
      </w:r>
      <w:r w:rsidR="0014138B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(saħansitra għal Lhud ir-raġel miżżewweġ ma kellux l-obbligu tal-fedeltà lejn il-mara li magħha hu miżżewweġ</w:t>
      </w:r>
      <w:r w:rsidR="005B3202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filwaqt li hi kellha lejn ir-raġel tagħha). Għax hu relazzjoni ta’ qlub imsej</w:t>
      </w:r>
      <w:r w:rsidR="003E633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sa</w:t>
      </w:r>
      <w:r w:rsidR="005B3202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fuq l-imħabba dejjiema ta’ Alla</w:t>
      </w:r>
      <w:r w:rsidR="00203D5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, ir-rabta taż-żwieġ tibqa’ hemm u l-bniedem ma jistax sempliċiment iħassarha mill-ħajja u mir-responsabilità tiegħu</w:t>
      </w:r>
      <w:r w:rsidR="009B119E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(cfr </w:t>
      </w:r>
      <w:r w:rsidR="009B119E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Amoris laetitia </w:t>
      </w:r>
      <w:r w:rsidR="009B119E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300)</w:t>
      </w:r>
      <w:r w:rsidR="00203D5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. </w:t>
      </w:r>
      <w:r w:rsidR="009E53F4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“F’dan is-sens il-kelma fuq it-tieni rabta bħala «adulterju» tista’ tinstema’ bħala</w:t>
      </w:r>
      <w:r w:rsidR="00C80F6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tifkira tal-fatt li l-ħajja konjugali </w:t>
      </w:r>
      <w:r w:rsidR="00C317C2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l-</w:t>
      </w:r>
      <w:r w:rsidR="00C80F6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ġdida mhijiex negazzjoni ta’ dik ta’ qabel. Il-koppja</w:t>
      </w:r>
      <w:r w:rsidR="00C317C2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</w:t>
      </w:r>
      <w:r w:rsidR="00C80F6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li tifforma</w:t>
      </w:r>
      <w:r w:rsidR="00861E33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mill-</w:t>
      </w:r>
      <w:r w:rsidR="005505AB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ġdid</w:t>
      </w:r>
      <w:r w:rsidR="00C80F6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</w:t>
      </w:r>
      <w:r w:rsidR="005505AB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i</w:t>
      </w:r>
      <w:r w:rsidR="00C80F6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ġġorr fuq spallejha</w:t>
      </w:r>
      <w:r w:rsidR="00DF587D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– trid jew ma tridx – </w:t>
      </w:r>
      <w:r w:rsidR="00E7529F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l-istorja passata ta</w:t>
      </w:r>
      <w:r w:rsidR="00861E33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ż-żewġ konjuġi</w:t>
      </w:r>
      <w:r w:rsidR="004E67D4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. Altru milli tiġġudika jew tikkundanna, din il-kelma ta’ Ġesù tista’ tinqara bħala rivelazzjoni</w:t>
      </w:r>
      <w:r w:rsidR="007978C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tal-verità dwar l-eżistenza ta’ kull </w:t>
      </w:r>
      <w:r w:rsidR="005505AB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wieħed</w:t>
      </w:r>
      <w:r w:rsidR="007978C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, bil-ferħ u d-diffikultajiet tagħha, bis-suċċessi u l-fallimenti tagħha. Hi tippermetti </w:t>
      </w:r>
      <w:r w:rsidR="00BA490C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li tgħix fis-sliem il-ferħ u d-diffikultajiet taż-żwieġ, il-prova tad-divorzju u t-tieni </w:t>
      </w:r>
      <w:r w:rsidR="005505AB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żwieġ</w:t>
      </w:r>
      <w:r w:rsidR="001A62D5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[...] Fi kliem ieħor, il-liġi tibqa’: id-divorzju huwa </w:t>
      </w:r>
      <w:r w:rsidR="000C3107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tassew f’kuntradizzjoni mar-rieda oriġinarja ta’ Alla u jikxef il-qalb tal-bniedem għal dak li hi.</w:t>
      </w:r>
      <w:r w:rsidR="0045563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Li tiżżewweġ mill-ġdid</w:t>
      </w:r>
      <w:r w:rsidR="00E464B0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mhux «dritt», imma sinjal evanġeliku: fil-fallimenti tagħna Alla jiftaħ mill-ġdid il-possibilità ta’ ġejjieni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” 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(</w:t>
      </w:r>
      <w:r w:rsidR="00B81BD7"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</w:rPr>
        <w:fldChar w:fldCharType="begin"/>
      </w:r>
      <w:r w:rsidR="00B81BD7"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</w:rPr>
        <w:instrText xml:space="preserve"> HYPERLINK "https://www.amazon.it/s/ref=dp_byline_sr_book_1?ie=UTF8&amp;field-author=%C3%89lian+Cuvillier&amp;search-alias=stripbooks" </w:instrText>
      </w:r>
      <w:r w:rsidR="00B81BD7"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</w:rPr>
        <w:fldChar w:fldCharType="separate"/>
      </w:r>
      <w:proofErr w:type="spellStart"/>
      <w:r w:rsidR="00B81BD7" w:rsidRPr="00B81BD7">
        <w:rPr>
          <w:rStyle w:val="Hyperlink"/>
          <w:rFonts w:asciiTheme="minorHAnsi" w:hAnsiTheme="minorHAnsi" w:cstheme="minorHAnsi"/>
          <w:b w:val="0"/>
          <w:bCs/>
          <w:color w:val="auto"/>
          <w:sz w:val="22"/>
          <w:szCs w:val="22"/>
          <w:u w:val="none"/>
          <w:shd w:val="clear" w:color="auto" w:fill="FFFFFF"/>
        </w:rPr>
        <w:t>Élian</w:t>
      </w:r>
      <w:proofErr w:type="spellEnd"/>
      <w:r w:rsidR="00B81BD7"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</w:rPr>
        <w:fldChar w:fldCharType="end"/>
      </w:r>
      <w:r w:rsidR="00A66670"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  <w:lang w:val="mt-MT"/>
        </w:rPr>
        <w:t xml:space="preserve"> 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Cuvillier, 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Evangelo secondo Marco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, ed. Qiqajon</w:t>
      </w:r>
      <w:r w:rsidR="0045563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2011</w:t>
      </w:r>
      <w:r w:rsidR="00715AD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, 292-293).</w:t>
      </w:r>
      <w:r w:rsidR="0014315C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</w:p>
    <w:p w14:paraId="3C13659F" w14:textId="47D0502D" w:rsidR="00E464B0" w:rsidRPr="00E1431D" w:rsidRDefault="00125242" w:rsidP="00B1169A">
      <w:pPr>
        <w:jc w:val="both"/>
        <w:rPr>
          <w:rStyle w:val="l-greek"/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>Ġabulu quddiemu xi tfal ċkejknin biex iberikhom, iżda d-dixxipli tiegħu qabdu jgħajtu magħhom.</w:t>
      </w:r>
    </w:p>
    <w:p w14:paraId="1DA0AE68" w14:textId="246E0740" w:rsidR="00125242" w:rsidRPr="00E1431D" w:rsidRDefault="0003384E" w:rsidP="00B1169A">
      <w:pPr>
        <w:jc w:val="both"/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Filwaqt li t-tfal kienu meqjusa mil-Lhud bħala barka ta’ Alla (</w:t>
      </w:r>
      <w:r w:rsidR="00493E5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cfr </w:t>
      </w:r>
      <w:r w:rsidR="00493E56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S </w:t>
      </w:r>
      <w:r w:rsidR="00493E5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128:3-4)</w:t>
      </w:r>
      <w:r w:rsidR="00973D1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, ma kinux mogħtija wisq importanza </w:t>
      </w:r>
      <w:r w:rsidR="00FD16B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għax meqjusa għadhom mhux kapaċi jitgħallmu l-Liġi ta’ Alla (it-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tfal Lhud</w:t>
      </w:r>
      <w:r w:rsidR="00FD16B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isir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u</w:t>
      </w:r>
      <w:r w:rsidR="00FD16BD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  <w:r w:rsidR="00333FE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membr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i</w:t>
      </w:r>
      <w:r w:rsidR="00333FE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adult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i</w:t>
      </w:r>
      <w:r w:rsidR="00333FE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tal-Poplu fl-età ta’ 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12 jew 13-il</w:t>
      </w:r>
      <w:r w:rsidR="00333FEF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sena bir-rit tal-</w:t>
      </w:r>
      <w:r w:rsidR="00333FEF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>bar mitzvah</w:t>
      </w:r>
      <w:r w:rsidR="0028010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). </w:t>
      </w:r>
      <w:r w:rsidR="00934FA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Iżda Ġesù kien diġà qal lid-dixxipli tiegħu </w:t>
      </w:r>
      <w:r w:rsidR="0039529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li</w:t>
      </w:r>
      <w:r w:rsidR="007D4AE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l-</w:t>
      </w:r>
      <w:r w:rsidR="00FB2EC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kobor fis-Saltna tal-Missier ma kinitx dik ta’ min jikkmanda imma </w:t>
      </w:r>
      <w:r w:rsidR="00CD290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ta’ min kapaċi</w:t>
      </w:r>
      <w:r w:rsidR="00FB2EC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</w:t>
      </w:r>
      <w:r w:rsidR="0039529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jilq</w:t>
      </w:r>
      <w:r w:rsidR="00CD290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a’</w:t>
      </w:r>
      <w:r w:rsidR="0039529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lil Missier </w:t>
      </w:r>
      <w:r w:rsidR="00FB2EC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billi</w:t>
      </w:r>
      <w:r w:rsidR="0039529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jilq</w:t>
      </w:r>
      <w:r w:rsidR="00CD290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a’</w:t>
      </w:r>
      <w:r w:rsidR="0039529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«wieħed minn dawn iċ-ċkejknin</w:t>
      </w:r>
      <w:r w:rsidR="007D4AE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» minħabba ismu (cfr </w:t>
      </w:r>
      <w:r w:rsidR="007D4AE9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Mk </w:t>
      </w:r>
      <w:r w:rsidR="007D4AE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9:37).</w:t>
      </w:r>
      <w:r w:rsidR="00C74A65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Id-dixxipl</w:t>
      </w:r>
      <w:r w:rsidR="00CD290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i</w:t>
      </w:r>
      <w:r w:rsidR="00C74A65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jitħabtu biex jidħlu f’din il-loġika rivoluzzjonarja tal-Imgħallem tagħhom li juri l-</w:t>
      </w:r>
      <w:r w:rsidR="00831038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wiċċ ta’ Missier li jinqeda b’min hu kkunsidrat dgħajjef biex juri l-qawwa u l-għerf tiegħu (cfr </w:t>
      </w:r>
      <w:r w:rsidR="00831038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1Kor </w:t>
      </w:r>
      <w:r w:rsidR="002B4D80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1:26-29).</w:t>
      </w:r>
    </w:p>
    <w:p w14:paraId="6B481E25" w14:textId="03B6A85A" w:rsidR="002B4D80" w:rsidRPr="00E1431D" w:rsidRDefault="0060080E" w:rsidP="00B1169A">
      <w:pPr>
        <w:jc w:val="both"/>
        <w:rPr>
          <w:rStyle w:val="l-greek"/>
          <w:rFonts w:asciiTheme="minorHAnsi" w:hAnsiTheme="minorHAnsi" w:cstheme="minorHAnsi"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>Ġesù, meta ra hekk, inkorla u qalilhom: «Ħalluhom it-tfal żgħar jiġu għandi; iżżommuhomx, għax ta’ min hu bħalhom hija s-Saltna ta’ Alla. Tassew ngħidilkom, li min is-Saltna ta’ Alla ma jilqagħhiex</w:t>
      </w:r>
      <w:r w:rsidR="00A82F89"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 xml:space="preserve"> bħal tifel ċkejken ma jidħolx fiha.» Imbagħad ħaddanhom miegħu u qiegħed idejh fuqhom u berikom.</w:t>
      </w:r>
    </w:p>
    <w:p w14:paraId="11654849" w14:textId="0546AB50" w:rsidR="00A82F89" w:rsidRPr="00E1431D" w:rsidRDefault="00A82F89" w:rsidP="00B1169A">
      <w:pPr>
        <w:jc w:val="both"/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Il-kura għall-qalb iebsa </w:t>
      </w:r>
      <w:r w:rsidR="00252E5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tinsab f</w:t>
      </w:r>
      <w:r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l-għarfien tal-imħabba ta’ Alla</w:t>
      </w:r>
      <w:r w:rsidR="002E55E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: it-tfal huma l-mudell taċ-ċkunija u </w:t>
      </w:r>
      <w:r w:rsidR="00252E5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ta</w:t>
      </w:r>
      <w:r w:rsidR="002E55E6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d-dipendenza tal-bniedem fil-konfront ta’ Alla. </w:t>
      </w:r>
      <w:r w:rsidR="0082690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Huma l-għalliema tas-sens ta’ stgħaġib, </w:t>
      </w:r>
      <w:r w:rsidR="00252E5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ta’ </w:t>
      </w:r>
      <w:r w:rsidR="0082690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gratitudni u </w:t>
      </w:r>
      <w:r w:rsidR="00252E5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ta’ </w:t>
      </w:r>
      <w:r w:rsidR="0082690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ferħ </w:t>
      </w:r>
      <w:r w:rsidR="00252E59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quddiem i</w:t>
      </w:r>
      <w:r w:rsidR="0082690A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l-kura u l-imħabba li jirċievu. </w:t>
      </w:r>
      <w:r w:rsidR="00BF3B80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Meta d-dixxiplu jseħħlu joħroġ mill-loġika tad-dritt u tal-pussess </w:t>
      </w:r>
      <w:r w:rsidR="00B634FE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u jgħaddi </w:t>
      </w:r>
      <w:r w:rsidR="00BF3B80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għal dik tal-gratwità u </w:t>
      </w:r>
      <w:r w:rsidR="00B634FE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ta</w:t>
      </w:r>
      <w:r w:rsidR="00BF3B80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l-għotja, allura </w:t>
      </w:r>
      <w:r w:rsidR="00CE4C42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jidħol fit-triq tal-fejqan li tibdel il-qalb tal-ġebel f’qalb tal-laħam (</w:t>
      </w:r>
      <w:r w:rsidR="00D44C5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cfr</w:t>
      </w:r>
      <w:r w:rsidR="00D44C59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 Eżek</w:t>
      </w:r>
      <w:r w:rsidR="00D44C5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36:26). Meta jagħraf jilqa’ s-Saltna ta’ Alla bħala rigal</w:t>
      </w:r>
      <w:r w:rsidR="00E17120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u barka</w:t>
      </w:r>
      <w:r w:rsidR="00D44C59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, allura </w:t>
      </w:r>
      <w:r w:rsidR="00080F24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>jkun kapaċi jagħmel minn ħajtu rigal</w:t>
      </w:r>
      <w:r w:rsidR="00E17120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u barka</w:t>
      </w:r>
      <w:r w:rsidR="00080F24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 għall-oħrajn (</w:t>
      </w:r>
      <w:r w:rsidR="00381141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cfr </w:t>
      </w:r>
      <w:r w:rsidR="00381141" w:rsidRPr="00E1431D">
        <w:rPr>
          <w:rStyle w:val="l-greek"/>
          <w:rFonts w:asciiTheme="minorHAnsi" w:hAnsiTheme="minorHAnsi" w:cstheme="minorHAnsi"/>
          <w:b w:val="0"/>
          <w:bCs/>
          <w:i/>
          <w:iCs/>
          <w:sz w:val="22"/>
          <w:szCs w:val="22"/>
          <w:lang w:val="mt-MT"/>
        </w:rPr>
        <w:t xml:space="preserve">1Ġw </w:t>
      </w:r>
      <w:r w:rsidR="00381141" w:rsidRPr="00E1431D">
        <w:rPr>
          <w:rStyle w:val="l-greek"/>
          <w:rFonts w:asciiTheme="minorHAnsi" w:hAnsiTheme="minorHAnsi" w:cstheme="minorHAnsi"/>
          <w:b w:val="0"/>
          <w:bCs/>
          <w:sz w:val="22"/>
          <w:szCs w:val="22"/>
          <w:lang w:val="mt-MT"/>
        </w:rPr>
        <w:t xml:space="preserve">4:7-16). </w:t>
      </w:r>
    </w:p>
    <w:p w14:paraId="6BF4F667" w14:textId="3DF0B9F6" w:rsidR="004E16A3" w:rsidRPr="00E1431D" w:rsidRDefault="00A214B5" w:rsidP="00B1169A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mt-MT"/>
        </w:rPr>
      </w:pPr>
      <w:r w:rsidRPr="00E1431D">
        <w:rPr>
          <w:rStyle w:val="l-greek"/>
          <w:rFonts w:asciiTheme="minorHAnsi" w:hAnsiTheme="minorHAnsi" w:cstheme="minorHAnsi"/>
          <w:sz w:val="22"/>
          <w:szCs w:val="22"/>
          <w:lang w:val="mt-MT"/>
        </w:rPr>
        <w:t>Għar-riflessjoni</w:t>
      </w:r>
    </w:p>
    <w:p w14:paraId="3287EC66" w14:textId="77777777" w:rsidR="009A5342" w:rsidRPr="00E1431D" w:rsidRDefault="00464E69" w:rsidP="003B1BDE">
      <w:pPr>
        <w:jc w:val="both"/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</w:pPr>
      <w:r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It-tbatija l-aktar kbira hija n-nuqqas ta’ mħabba, altru milli l-kankru. Il-pjaċir l-aktar kbir hi l-imħabba vera, altru milli s-sess</w:t>
      </w:r>
      <w:r w:rsidR="00266BDF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>. Jekk inzertajt tagħraf tinsa lilek innifsek, allura tista’ tgħid li</w:t>
      </w:r>
      <w:r w:rsidR="00533CA7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 eżistejt tassew. Għandi marda waħda biss: l-imħabba kollha li tonqosni. Għandi salvazzjoni waħda biss: l-imħabba kollha li Alla għandu għalija. </w:t>
      </w:r>
      <w:r w:rsidR="000C2635" w:rsidRPr="00E1431D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FFFFFF"/>
          <w:lang w:val="mt-MT"/>
        </w:rPr>
        <w:t xml:space="preserve">  </w:t>
      </w:r>
    </w:p>
    <w:p w14:paraId="39D95082" w14:textId="6B7E08BD" w:rsidR="003B1BDE" w:rsidRPr="00E1431D" w:rsidRDefault="000C2635" w:rsidP="00C432E0">
      <w:pPr>
        <w:jc w:val="right"/>
        <w:rPr>
          <w:rFonts w:asciiTheme="minorHAnsi" w:hAnsiTheme="minorHAnsi" w:cstheme="minorHAnsi"/>
          <w:b w:val="0"/>
          <w:bCs/>
          <w:sz w:val="22"/>
          <w:szCs w:val="22"/>
          <w:lang w:val="mt-MT"/>
        </w:rPr>
      </w:pPr>
      <w:r w:rsidRPr="00E1431D">
        <w:rPr>
          <w:rFonts w:asciiTheme="minorHAnsi" w:hAnsiTheme="minorHAnsi" w:cstheme="minorHAnsi"/>
          <w:b w:val="0"/>
          <w:bCs/>
          <w:smallCaps/>
          <w:sz w:val="20"/>
          <w:szCs w:val="20"/>
          <w:shd w:val="clear" w:color="auto" w:fill="FFFFFF"/>
          <w:lang w:val="mt-MT"/>
        </w:rPr>
        <w:t>Fabio Rosini</w:t>
      </w:r>
      <w:r w:rsidRPr="00E1431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  <w:lang w:val="mt-MT"/>
        </w:rPr>
        <w:t xml:space="preserve">, </w:t>
      </w:r>
      <w:r w:rsidR="00AD0984" w:rsidRPr="00E1431D">
        <w:rPr>
          <w:rFonts w:asciiTheme="minorHAnsi" w:hAnsiTheme="minorHAnsi" w:cstheme="minorHAnsi"/>
          <w:b w:val="0"/>
          <w:bCs/>
          <w:i/>
          <w:iCs/>
          <w:sz w:val="20"/>
          <w:szCs w:val="20"/>
          <w:shd w:val="clear" w:color="auto" w:fill="FFFFFF"/>
          <w:lang w:val="mt-MT"/>
        </w:rPr>
        <w:t>L’arte di guarire. L’emorroissa e il sentiero della vita sana</w:t>
      </w:r>
      <w:r w:rsidR="00AD0984" w:rsidRPr="00E1431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  <w:lang w:val="mt-MT"/>
        </w:rPr>
        <w:t xml:space="preserve">, </w:t>
      </w:r>
      <w:r w:rsidR="009A5342" w:rsidRPr="00E1431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  <w:lang w:val="mt-MT"/>
        </w:rPr>
        <w:t>Ed. San Paolo 2020, 34.</w:t>
      </w:r>
      <w:r w:rsidR="003B1BDE" w:rsidRPr="00E1431D">
        <w:rPr>
          <w:rFonts w:asciiTheme="minorHAnsi" w:hAnsiTheme="minorHAnsi" w:cstheme="minorHAnsi"/>
          <w:b w:val="0"/>
          <w:bCs/>
          <w:sz w:val="20"/>
          <w:szCs w:val="20"/>
          <w:shd w:val="clear" w:color="auto" w:fill="FFFFFF"/>
          <w:lang w:val="mt-MT"/>
        </w:rPr>
        <w:t xml:space="preserve">  </w:t>
      </w:r>
    </w:p>
    <w:sectPr w:rsidR="003B1BDE" w:rsidRPr="00E14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59"/>
    <w:rsid w:val="00004D8C"/>
    <w:rsid w:val="0003384E"/>
    <w:rsid w:val="00043C48"/>
    <w:rsid w:val="00080F24"/>
    <w:rsid w:val="00083E2E"/>
    <w:rsid w:val="0009027A"/>
    <w:rsid w:val="000A5854"/>
    <w:rsid w:val="000B7531"/>
    <w:rsid w:val="000C2635"/>
    <w:rsid w:val="000C3107"/>
    <w:rsid w:val="000F23B5"/>
    <w:rsid w:val="00125242"/>
    <w:rsid w:val="0014138B"/>
    <w:rsid w:val="001426B4"/>
    <w:rsid w:val="0014315C"/>
    <w:rsid w:val="00166B34"/>
    <w:rsid w:val="00176F0C"/>
    <w:rsid w:val="001A62D5"/>
    <w:rsid w:val="001B6745"/>
    <w:rsid w:val="001D3CC3"/>
    <w:rsid w:val="001D3FA0"/>
    <w:rsid w:val="002001ED"/>
    <w:rsid w:val="00203D58"/>
    <w:rsid w:val="00236224"/>
    <w:rsid w:val="00252E59"/>
    <w:rsid w:val="00253856"/>
    <w:rsid w:val="00260A44"/>
    <w:rsid w:val="00266BDF"/>
    <w:rsid w:val="00280108"/>
    <w:rsid w:val="00284424"/>
    <w:rsid w:val="002B1BBB"/>
    <w:rsid w:val="002B3EF6"/>
    <w:rsid w:val="002B4D80"/>
    <w:rsid w:val="002E55E6"/>
    <w:rsid w:val="00333FEF"/>
    <w:rsid w:val="00381141"/>
    <w:rsid w:val="00395298"/>
    <w:rsid w:val="003B1BDE"/>
    <w:rsid w:val="003E6339"/>
    <w:rsid w:val="00455636"/>
    <w:rsid w:val="00464E69"/>
    <w:rsid w:val="00493E56"/>
    <w:rsid w:val="004A78D7"/>
    <w:rsid w:val="004D3D9F"/>
    <w:rsid w:val="004E16A3"/>
    <w:rsid w:val="004E67D4"/>
    <w:rsid w:val="004F3EB2"/>
    <w:rsid w:val="00533CA7"/>
    <w:rsid w:val="005505AB"/>
    <w:rsid w:val="00566204"/>
    <w:rsid w:val="00566488"/>
    <w:rsid w:val="005B3202"/>
    <w:rsid w:val="005D5197"/>
    <w:rsid w:val="005E10F1"/>
    <w:rsid w:val="005E46A6"/>
    <w:rsid w:val="0060080E"/>
    <w:rsid w:val="00602E43"/>
    <w:rsid w:val="00616FB7"/>
    <w:rsid w:val="00641C1F"/>
    <w:rsid w:val="00677095"/>
    <w:rsid w:val="006853BC"/>
    <w:rsid w:val="00692F36"/>
    <w:rsid w:val="006C3FF8"/>
    <w:rsid w:val="00715ADD"/>
    <w:rsid w:val="00726CAE"/>
    <w:rsid w:val="00746219"/>
    <w:rsid w:val="0075176E"/>
    <w:rsid w:val="00753329"/>
    <w:rsid w:val="007978C6"/>
    <w:rsid w:val="007A7E88"/>
    <w:rsid w:val="007D4AE9"/>
    <w:rsid w:val="00807463"/>
    <w:rsid w:val="0082690A"/>
    <w:rsid w:val="00831038"/>
    <w:rsid w:val="00861E33"/>
    <w:rsid w:val="00874049"/>
    <w:rsid w:val="00887F86"/>
    <w:rsid w:val="008B387F"/>
    <w:rsid w:val="008E01FC"/>
    <w:rsid w:val="00934FA8"/>
    <w:rsid w:val="00941D17"/>
    <w:rsid w:val="00943FC3"/>
    <w:rsid w:val="00951068"/>
    <w:rsid w:val="00973D16"/>
    <w:rsid w:val="00973E41"/>
    <w:rsid w:val="009909E5"/>
    <w:rsid w:val="009A042D"/>
    <w:rsid w:val="009A5342"/>
    <w:rsid w:val="009B119E"/>
    <w:rsid w:val="009E2118"/>
    <w:rsid w:val="009E53F4"/>
    <w:rsid w:val="009F3036"/>
    <w:rsid w:val="00A1485A"/>
    <w:rsid w:val="00A214B5"/>
    <w:rsid w:val="00A2780A"/>
    <w:rsid w:val="00A66670"/>
    <w:rsid w:val="00A82F89"/>
    <w:rsid w:val="00AC60F7"/>
    <w:rsid w:val="00AD0984"/>
    <w:rsid w:val="00AF65B8"/>
    <w:rsid w:val="00B1169A"/>
    <w:rsid w:val="00B35115"/>
    <w:rsid w:val="00B42EFC"/>
    <w:rsid w:val="00B53441"/>
    <w:rsid w:val="00B634FE"/>
    <w:rsid w:val="00B81BD7"/>
    <w:rsid w:val="00B825CA"/>
    <w:rsid w:val="00BA490C"/>
    <w:rsid w:val="00BA5C07"/>
    <w:rsid w:val="00BB2FDC"/>
    <w:rsid w:val="00BE3ABD"/>
    <w:rsid w:val="00BF3B80"/>
    <w:rsid w:val="00C317C2"/>
    <w:rsid w:val="00C432E0"/>
    <w:rsid w:val="00C74A65"/>
    <w:rsid w:val="00C80F61"/>
    <w:rsid w:val="00CB1D49"/>
    <w:rsid w:val="00CB7EC5"/>
    <w:rsid w:val="00CD2909"/>
    <w:rsid w:val="00CE4C42"/>
    <w:rsid w:val="00CF7D59"/>
    <w:rsid w:val="00D17AED"/>
    <w:rsid w:val="00D44C59"/>
    <w:rsid w:val="00DD5CB1"/>
    <w:rsid w:val="00DF587D"/>
    <w:rsid w:val="00E05C0F"/>
    <w:rsid w:val="00E1431D"/>
    <w:rsid w:val="00E166A8"/>
    <w:rsid w:val="00E17120"/>
    <w:rsid w:val="00E464B0"/>
    <w:rsid w:val="00E7529F"/>
    <w:rsid w:val="00E94E1D"/>
    <w:rsid w:val="00EA4031"/>
    <w:rsid w:val="00F16EF2"/>
    <w:rsid w:val="00F23339"/>
    <w:rsid w:val="00F25028"/>
    <w:rsid w:val="00F760DB"/>
    <w:rsid w:val="00FB0715"/>
    <w:rsid w:val="00FB2ECA"/>
    <w:rsid w:val="00FD16BD"/>
    <w:rsid w:val="00FD632C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3A93"/>
  <w15:chartTrackingRefBased/>
  <w15:docId w15:val="{A827C3E9-1A0C-4E25-B2F6-EF77B58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DE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69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17AED"/>
    <w:pPr>
      <w:spacing w:before="100" w:beforeAutospacing="1" w:after="100" w:afterAutospacing="1" w:line="240" w:lineRule="auto"/>
      <w:outlineLvl w:val="3"/>
    </w:pPr>
    <w:rPr>
      <w:rFonts w:eastAsia="Times New Roman" w:cs="Times New Roman"/>
      <w:lang w:val="en-MT" w:eastAsia="en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17AED"/>
    <w:rPr>
      <w:rFonts w:eastAsia="Times New Roman" w:cs="Times New Roman"/>
      <w:lang w:val="en-MT" w:eastAsia="en-MT"/>
    </w:rPr>
  </w:style>
  <w:style w:type="character" w:styleId="Hyperlink">
    <w:name w:val="Hyperlink"/>
    <w:basedOn w:val="DefaultParagraphFont"/>
    <w:uiPriority w:val="99"/>
    <w:semiHidden/>
    <w:unhideWhenUsed/>
    <w:rsid w:val="00D17AE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1BDE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3B1BDE"/>
  </w:style>
  <w:style w:type="character" w:customStyle="1" w:styleId="Heading2Char">
    <w:name w:val="Heading 2 Char"/>
    <w:basedOn w:val="DefaultParagraphFont"/>
    <w:link w:val="Heading2"/>
    <w:uiPriority w:val="9"/>
    <w:semiHidden/>
    <w:rsid w:val="00B1169A"/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customStyle="1" w:styleId="l-greek">
    <w:name w:val="l-greek"/>
    <w:basedOn w:val="DefaultParagraphFont"/>
    <w:rsid w:val="00B1169A"/>
  </w:style>
  <w:style w:type="character" w:customStyle="1" w:styleId="transliteration">
    <w:name w:val="transliteration"/>
    <w:basedOn w:val="DefaultParagraphFont"/>
    <w:rsid w:val="00FB0715"/>
  </w:style>
  <w:style w:type="character" w:customStyle="1" w:styleId="author">
    <w:name w:val="author"/>
    <w:basedOn w:val="DefaultParagraphFont"/>
    <w:rsid w:val="00B81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parola.net/greco/parola.php?p=%CF%80%CE%B5%CE%B9%CF%81%E1%BD%B1%CE%B6%CF%89" TargetMode="External"/><Relationship Id="rId4" Type="http://schemas.openxmlformats.org/officeDocument/2006/relationships/hyperlink" Target="https://www.laparola.net/greco/parola.php?p=%E1%BD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134</cp:revision>
  <dcterms:created xsi:type="dcterms:W3CDTF">2021-09-28T06:48:00Z</dcterms:created>
  <dcterms:modified xsi:type="dcterms:W3CDTF">2021-09-28T10:22:00Z</dcterms:modified>
</cp:coreProperties>
</file>