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C7657" w14:textId="77777777" w:rsidR="00D87A9F" w:rsidRPr="0029203A" w:rsidRDefault="00D87A9F" w:rsidP="00D87A9F">
      <w:pPr>
        <w:widowControl w:val="0"/>
        <w:spacing w:after="0" w:line="240" w:lineRule="auto"/>
        <w:jc w:val="center"/>
        <w:rPr>
          <w:rFonts w:ascii="Candara" w:eastAsia="Times New Roman" w:hAnsi="Candara" w:cs="Times New Roman"/>
          <w:color w:val="000000"/>
          <w:kern w:val="28"/>
          <w:sz w:val="52"/>
          <w:szCs w:val="40"/>
          <w:lang w:val="it-IT"/>
          <w14:cntxtAlts/>
        </w:rPr>
      </w:pPr>
      <w:r w:rsidRPr="0029203A">
        <w:rPr>
          <w:rFonts w:ascii="Candara" w:eastAsia="Times New Roman" w:hAnsi="Candara" w:cs="Times New Roman"/>
          <w:color w:val="000000"/>
          <w:kern w:val="28"/>
          <w:sz w:val="52"/>
          <w:szCs w:val="40"/>
          <w:lang w:val="it-IT"/>
          <w14:cntxtAlts/>
        </w:rPr>
        <w:t>Lectio Divina</w:t>
      </w:r>
    </w:p>
    <w:p w14:paraId="2264BD8D" w14:textId="77777777" w:rsidR="00D87A9F" w:rsidRPr="0029203A" w:rsidRDefault="00D87A9F" w:rsidP="00D87A9F">
      <w:pPr>
        <w:widowControl w:val="0"/>
        <w:spacing w:after="0" w:line="240" w:lineRule="auto"/>
        <w:jc w:val="center"/>
        <w:rPr>
          <w:rFonts w:ascii="Candara" w:eastAsia="Times New Roman" w:hAnsi="Candara" w:cs="Times New Roman"/>
          <w:i/>
          <w:color w:val="000000"/>
          <w:kern w:val="28"/>
          <w:sz w:val="28"/>
          <w:szCs w:val="40"/>
          <w:lang w:val="it-IT"/>
          <w14:cntxtAlts/>
        </w:rPr>
      </w:pPr>
      <w:r w:rsidRPr="0029203A">
        <w:rPr>
          <w:rFonts w:ascii="Candara" w:eastAsia="Times New Roman" w:hAnsi="Candara" w:cs="Times New Roman"/>
          <w:i/>
          <w:color w:val="000000"/>
          <w:kern w:val="28"/>
          <w:sz w:val="28"/>
          <w:szCs w:val="40"/>
          <w:lang w:val="it-IT"/>
          <w14:cntxtAlts/>
        </w:rPr>
        <w:t xml:space="preserve">fuq </w:t>
      </w:r>
      <w:r>
        <w:rPr>
          <w:rFonts w:ascii="Candara" w:eastAsia="Times New Roman" w:hAnsi="Candara" w:cs="Times New Roman"/>
          <w:i/>
          <w:color w:val="000000"/>
          <w:kern w:val="28"/>
          <w:sz w:val="28"/>
          <w:szCs w:val="40"/>
          <w:lang w:val="it-IT"/>
          <w14:cntxtAlts/>
        </w:rPr>
        <w:t>il-Vanġelu tal-Ħadd</w:t>
      </w:r>
    </w:p>
    <w:p w14:paraId="0DC88AD0" w14:textId="77777777" w:rsidR="00D87A9F" w:rsidRPr="0029203A" w:rsidRDefault="00D87A9F" w:rsidP="00D87A9F">
      <w:pPr>
        <w:widowControl w:val="0"/>
        <w:spacing w:after="0" w:line="240" w:lineRule="auto"/>
        <w:jc w:val="center"/>
        <w:rPr>
          <w:rFonts w:ascii="Candara" w:eastAsia="Times New Roman" w:hAnsi="Candara" w:cs="Times New Roman"/>
          <w:i/>
          <w:color w:val="000000"/>
          <w:kern w:val="28"/>
          <w:sz w:val="28"/>
          <w:szCs w:val="40"/>
          <w:lang w:val="it-IT"/>
          <w14:cntxtAlts/>
        </w:rPr>
      </w:pPr>
    </w:p>
    <w:p w14:paraId="61821711" w14:textId="77777777" w:rsidR="00D87A9F" w:rsidRPr="0029203A" w:rsidRDefault="00D87A9F" w:rsidP="00D87A9F">
      <w:pPr>
        <w:widowControl w:val="0"/>
        <w:spacing w:after="0" w:line="240" w:lineRule="auto"/>
        <w:jc w:val="center"/>
        <w:rPr>
          <w:rFonts w:ascii="Candara" w:eastAsia="Times New Roman" w:hAnsi="Candara" w:cs="Times New Roman"/>
          <w:color w:val="000000"/>
          <w:kern w:val="28"/>
          <w:szCs w:val="24"/>
          <w:lang w:val="it-IT"/>
          <w14:cntxtAlts/>
        </w:rPr>
      </w:pPr>
    </w:p>
    <w:p w14:paraId="56BBC848" w14:textId="77201630" w:rsidR="00D87A9F" w:rsidRPr="006F319D" w:rsidRDefault="00054076" w:rsidP="00D87A9F">
      <w:pPr>
        <w:widowControl w:val="0"/>
        <w:spacing w:after="0" w:line="240" w:lineRule="auto"/>
        <w:jc w:val="center"/>
        <w:rPr>
          <w:rFonts w:ascii="Candara" w:eastAsia="Times New Roman" w:hAnsi="Candara" w:cs="Times New Roman"/>
          <w:b/>
          <w:color w:val="000000"/>
          <w:kern w:val="28"/>
          <w:sz w:val="40"/>
          <w:szCs w:val="40"/>
          <w:lang w:val="mt-MT"/>
          <w14:cntxtAlts/>
        </w:rPr>
      </w:pPr>
      <w:r>
        <w:rPr>
          <w:rFonts w:ascii="Candara" w:eastAsia="Times New Roman" w:hAnsi="Candara" w:cs="Times New Roman"/>
          <w:color w:val="000000"/>
          <w:kern w:val="28"/>
          <w:sz w:val="40"/>
          <w:szCs w:val="40"/>
          <w:lang w:val="it-IT"/>
          <w14:cntxtAlts/>
        </w:rPr>
        <w:t>5</w:t>
      </w:r>
      <w:r w:rsidR="00D87A9F">
        <w:rPr>
          <w:rFonts w:ascii="Candara" w:eastAsia="Times New Roman" w:hAnsi="Candara" w:cs="Times New Roman"/>
          <w:color w:val="000000"/>
          <w:kern w:val="28"/>
          <w:sz w:val="40"/>
          <w:szCs w:val="40"/>
          <w:lang w:val="mt-MT"/>
          <w14:cntxtAlts/>
        </w:rPr>
        <w:t xml:space="preserve"> Ħadd ta’ Matul is-Sena</w:t>
      </w:r>
    </w:p>
    <w:p w14:paraId="7CFF5B94" w14:textId="40CC28BF" w:rsidR="00D87A9F" w:rsidRPr="000D1C78" w:rsidRDefault="00D87A9F" w:rsidP="00D87A9F">
      <w:pPr>
        <w:widowControl w:val="0"/>
        <w:spacing w:after="0" w:line="240" w:lineRule="auto"/>
        <w:jc w:val="center"/>
        <w:rPr>
          <w:rFonts w:ascii="Candara" w:eastAsia="Times New Roman" w:hAnsi="Candara" w:cs="Times New Roman"/>
          <w:b/>
          <w:color w:val="000000"/>
          <w:kern w:val="28"/>
          <w:sz w:val="40"/>
          <w:szCs w:val="40"/>
          <w:lang w:val="en-GB"/>
          <w14:cntxtAlts/>
        </w:rPr>
      </w:pPr>
      <w:proofErr w:type="spellStart"/>
      <w:r w:rsidRPr="000D1C78">
        <w:rPr>
          <w:rFonts w:ascii="Candara" w:eastAsia="Times New Roman" w:hAnsi="Candara" w:cs="Times New Roman"/>
          <w:color w:val="000000"/>
          <w:kern w:val="28"/>
          <w:sz w:val="40"/>
          <w:szCs w:val="40"/>
          <w:lang w:val="en-GB"/>
          <w14:cntxtAlts/>
        </w:rPr>
        <w:t>Sena</w:t>
      </w:r>
      <w:proofErr w:type="spellEnd"/>
      <w:r w:rsidRPr="000D1C78">
        <w:rPr>
          <w:rFonts w:ascii="Candara" w:eastAsia="Times New Roman" w:hAnsi="Candara" w:cs="Times New Roman"/>
          <w:color w:val="000000"/>
          <w:kern w:val="28"/>
          <w:sz w:val="40"/>
          <w:szCs w:val="40"/>
          <w:lang w:val="en-GB"/>
          <w14:cntxtAlts/>
        </w:rPr>
        <w:t xml:space="preserve"> </w:t>
      </w:r>
      <w:r w:rsidR="00F90C24">
        <w:rPr>
          <w:rFonts w:ascii="Candara" w:eastAsia="Times New Roman" w:hAnsi="Candara" w:cs="Times New Roman"/>
          <w:color w:val="000000"/>
          <w:kern w:val="28"/>
          <w:sz w:val="40"/>
          <w:szCs w:val="40"/>
          <w:lang w:val="en-GB"/>
          <w14:cntxtAlts/>
        </w:rPr>
        <w:t>B</w:t>
      </w:r>
    </w:p>
    <w:p w14:paraId="6B692C68" w14:textId="77777777" w:rsidR="00D87A9F" w:rsidRPr="000D1C78" w:rsidRDefault="00D87A9F" w:rsidP="00D87A9F">
      <w:pPr>
        <w:widowControl w:val="0"/>
        <w:spacing w:after="0" w:line="240" w:lineRule="auto"/>
        <w:jc w:val="center"/>
        <w:rPr>
          <w:rFonts w:ascii="Candara" w:eastAsia="Times New Roman" w:hAnsi="Candara" w:cs="Times New Roman"/>
          <w:b/>
          <w:color w:val="000000"/>
          <w:kern w:val="28"/>
          <w:sz w:val="24"/>
          <w:szCs w:val="24"/>
          <w:lang w:val="en-GB"/>
          <w14:cntxtAlts/>
        </w:rPr>
      </w:pPr>
    </w:p>
    <w:p w14:paraId="3CD9847F" w14:textId="74EFA891" w:rsidR="00D87A9F" w:rsidRPr="0029203A" w:rsidRDefault="00F807F7" w:rsidP="00D87A9F">
      <w:pPr>
        <w:widowControl w:val="0"/>
        <w:spacing w:after="0" w:line="240" w:lineRule="auto"/>
        <w:jc w:val="center"/>
        <w:rPr>
          <w:rFonts w:ascii="Candara" w:eastAsia="Times New Roman" w:hAnsi="Candara" w:cs="Times New Roman"/>
          <w:color w:val="000000"/>
          <w:kern w:val="28"/>
          <w:sz w:val="24"/>
          <w:szCs w:val="24"/>
          <w:lang w:val="mt-MT"/>
          <w14:cntxtAlts/>
        </w:rPr>
      </w:pPr>
      <w:r>
        <w:rPr>
          <w:rFonts w:ascii="Candara" w:eastAsia="Times New Roman" w:hAnsi="Candara" w:cs="Times New Roman"/>
          <w:bCs/>
          <w:color w:val="000000"/>
          <w:kern w:val="28"/>
          <w:sz w:val="32"/>
          <w:szCs w:val="32"/>
          <w:lang w:val="mt-MT"/>
          <w14:cntxtAlts/>
        </w:rPr>
        <w:t>Mk</w:t>
      </w:r>
      <w:r w:rsidR="00D87A9F">
        <w:rPr>
          <w:rFonts w:ascii="Candara" w:eastAsia="Times New Roman" w:hAnsi="Candara" w:cs="Times New Roman"/>
          <w:bCs/>
          <w:color w:val="000000"/>
          <w:kern w:val="28"/>
          <w:sz w:val="32"/>
          <w:szCs w:val="32"/>
          <w:lang w:val="mt-MT"/>
          <w14:cntxtAlts/>
        </w:rPr>
        <w:t xml:space="preserve"> </w:t>
      </w:r>
      <w:r w:rsidR="00F90C24">
        <w:rPr>
          <w:rFonts w:ascii="Candara" w:eastAsia="Times New Roman" w:hAnsi="Candara" w:cs="Times New Roman"/>
          <w:bCs/>
          <w:color w:val="000000"/>
          <w:kern w:val="28"/>
          <w:sz w:val="32"/>
          <w:szCs w:val="32"/>
          <w:lang w:val="mt-MT"/>
          <w14:cntxtAlts/>
        </w:rPr>
        <w:t xml:space="preserve">1, </w:t>
      </w:r>
      <w:r w:rsidR="00054076">
        <w:rPr>
          <w:rFonts w:ascii="Candara" w:eastAsia="Times New Roman" w:hAnsi="Candara" w:cs="Times New Roman"/>
          <w:bCs/>
          <w:color w:val="000000"/>
          <w:kern w:val="28"/>
          <w:sz w:val="32"/>
          <w:szCs w:val="32"/>
          <w:lang w:val="mt-MT"/>
          <w14:cntxtAlts/>
        </w:rPr>
        <w:t>29</w:t>
      </w:r>
      <w:r w:rsidR="00D87A9F">
        <w:rPr>
          <w:rFonts w:ascii="Candara" w:eastAsia="Times New Roman" w:hAnsi="Candara" w:cs="Times New Roman"/>
          <w:bCs/>
          <w:color w:val="000000"/>
          <w:kern w:val="28"/>
          <w:sz w:val="32"/>
          <w:szCs w:val="32"/>
          <w:lang w:val="mt-MT"/>
          <w14:cntxtAlts/>
        </w:rPr>
        <w:t>-</w:t>
      </w:r>
      <w:r w:rsidR="00054076">
        <w:rPr>
          <w:rFonts w:ascii="Candara" w:eastAsia="Times New Roman" w:hAnsi="Candara" w:cs="Times New Roman"/>
          <w:bCs/>
          <w:color w:val="000000"/>
          <w:kern w:val="28"/>
          <w:sz w:val="32"/>
          <w:szCs w:val="32"/>
          <w:lang w:val="mt-MT"/>
          <w14:cntxtAlts/>
        </w:rPr>
        <w:t>39</w:t>
      </w:r>
    </w:p>
    <w:p w14:paraId="7FBCD992" w14:textId="77777777" w:rsidR="00D87A9F" w:rsidRDefault="00D87A9F" w:rsidP="00D87A9F">
      <w:pPr>
        <w:jc w:val="both"/>
        <w:rPr>
          <w:b/>
          <w:bCs/>
          <w:sz w:val="24"/>
          <w:szCs w:val="24"/>
          <w:lang w:val="mt-MT"/>
        </w:rPr>
      </w:pPr>
    </w:p>
    <w:p w14:paraId="0AF3A34A" w14:textId="77777777" w:rsidR="00D87A9F" w:rsidRPr="000D1C78" w:rsidRDefault="00D87A9F" w:rsidP="00D87A9F">
      <w:pPr>
        <w:rPr>
          <w:rFonts w:cstheme="minorHAnsi"/>
          <w:b/>
          <w:bCs/>
          <w:sz w:val="24"/>
          <w:szCs w:val="24"/>
          <w:lang w:val="mt-MT"/>
        </w:rPr>
      </w:pPr>
    </w:p>
    <w:p w14:paraId="6C7E09D7" w14:textId="77777777" w:rsidR="00D87A9F" w:rsidRDefault="00D87A9F">
      <w:pPr>
        <w:rPr>
          <w:rFonts w:cstheme="minorHAnsi"/>
          <w:b/>
          <w:bCs/>
          <w:sz w:val="24"/>
          <w:szCs w:val="24"/>
          <w:lang w:val="mt-MT"/>
        </w:rPr>
      </w:pPr>
    </w:p>
    <w:p w14:paraId="534E7F74" w14:textId="5ABE9596" w:rsidR="00F807F7" w:rsidRPr="00F807F7" w:rsidRDefault="008A34AC" w:rsidP="00F90C24">
      <w:pPr>
        <w:jc w:val="both"/>
        <w:rPr>
          <w:rFonts w:cstheme="minorHAnsi"/>
          <w:sz w:val="24"/>
          <w:lang w:val="mt-MT"/>
        </w:rPr>
      </w:pPr>
      <w:r w:rsidRPr="001028B7">
        <w:rPr>
          <w:sz w:val="24"/>
          <w:szCs w:val="20"/>
          <w:lang w:val="mt-MT"/>
        </w:rPr>
        <w:t xml:space="preserve">San Mark itemm jirrakkonta l-ġurnata tipika ta' Ġesù: il-ġurnata tiegħu f’Kafarnahum, il-ġurnata tas-Sibt (1,21), imma li hi mudell tal-ġranet l-oħra kollha tiegħu. Għandna indikazzjonijiet ċari għal dak li għamel </w:t>
      </w:r>
      <w:r w:rsidRPr="001028B7">
        <w:rPr>
          <w:i/>
          <w:sz w:val="24"/>
          <w:szCs w:val="20"/>
          <w:lang w:val="mt-MT"/>
        </w:rPr>
        <w:t>"filgħodu kmieni, qabel ma żernaq"</w:t>
      </w:r>
      <w:r w:rsidRPr="001028B7">
        <w:rPr>
          <w:sz w:val="24"/>
          <w:szCs w:val="20"/>
          <w:lang w:val="mt-MT"/>
        </w:rPr>
        <w:t xml:space="preserve"> </w:t>
      </w:r>
      <w:r w:rsidRPr="001028B7">
        <w:rPr>
          <w:sz w:val="20"/>
          <w:szCs w:val="16"/>
          <w:lang w:val="mt-MT"/>
        </w:rPr>
        <w:t>(1,35)</w:t>
      </w:r>
      <w:r w:rsidRPr="001028B7">
        <w:rPr>
          <w:sz w:val="24"/>
          <w:szCs w:val="20"/>
          <w:lang w:val="mt-MT"/>
        </w:rPr>
        <w:t xml:space="preserve">, matul il-ġurnata </w:t>
      </w:r>
      <w:r w:rsidRPr="001028B7">
        <w:rPr>
          <w:sz w:val="20"/>
          <w:szCs w:val="16"/>
          <w:lang w:val="mt-MT"/>
        </w:rPr>
        <w:t>(1,21-31)</w:t>
      </w:r>
      <w:r w:rsidRPr="001028B7">
        <w:rPr>
          <w:sz w:val="24"/>
          <w:szCs w:val="20"/>
          <w:lang w:val="mt-MT"/>
        </w:rPr>
        <w:t xml:space="preserve"> u </w:t>
      </w:r>
      <w:r w:rsidRPr="001028B7">
        <w:rPr>
          <w:i/>
          <w:sz w:val="24"/>
          <w:szCs w:val="20"/>
          <w:lang w:val="mt-MT"/>
        </w:rPr>
        <w:t xml:space="preserve">"filgħaxija, fi nżul ix-xemx" </w:t>
      </w:r>
      <w:r w:rsidRPr="001028B7">
        <w:rPr>
          <w:sz w:val="20"/>
          <w:szCs w:val="16"/>
          <w:lang w:val="mt-MT"/>
        </w:rPr>
        <w:t>(1,32)</w:t>
      </w:r>
      <w:r w:rsidRPr="001028B7">
        <w:rPr>
          <w:sz w:val="24"/>
          <w:szCs w:val="20"/>
          <w:lang w:val="mt-MT"/>
        </w:rPr>
        <w:t xml:space="preserve">. L-evanġelista jkompli jurina l-iskop li għalih Ġesù ġie fid-dinja: biex iwassal l-aħbar it-tajba li ġġib il-fejqan sħiħ (ħelsien) tal-bniedem. Dak ta' omm il-mara ta' Xmun huwa l-ewwel rakkont ta' fejqan minn tmienja li Marku jirrakkonta fil-vanġelu tiegħu </w:t>
      </w:r>
      <w:r w:rsidRPr="001028B7">
        <w:rPr>
          <w:sz w:val="20"/>
          <w:szCs w:val="16"/>
          <w:lang w:val="mt-MT"/>
        </w:rPr>
        <w:t>(1,29-31; 1,40-45; 2,1-12; 3,1-5; 5,24-34; 7,31-37; 8,22-26; 10,46-52)</w:t>
      </w:r>
      <w:r w:rsidRPr="001028B7">
        <w:rPr>
          <w:sz w:val="24"/>
          <w:szCs w:val="20"/>
          <w:lang w:val="mt-MT"/>
        </w:rPr>
        <w:t>. Bihom irid juri mhux biss il-qawwa li tfejjaq li għandu Ġesù imma wkoll fejn trid twassal l-esperjenza tal-fejqan, jew aħjar tad-dixxipulat: għall-qadi u x-xhieda.</w:t>
      </w:r>
    </w:p>
    <w:p w14:paraId="7D2FA812" w14:textId="77777777" w:rsidR="00F807F7" w:rsidRDefault="00F807F7" w:rsidP="00F90C24">
      <w:pPr>
        <w:jc w:val="both"/>
        <w:rPr>
          <w:rFonts w:cstheme="minorHAnsi"/>
          <w:b/>
          <w:iCs/>
          <w:sz w:val="24"/>
          <w:lang w:val="mt-MT"/>
        </w:rPr>
      </w:pPr>
    </w:p>
    <w:p w14:paraId="3D5FA7E7" w14:textId="1BC5C4F0" w:rsidR="00906E15" w:rsidRPr="00F807F7" w:rsidRDefault="005F6E2E" w:rsidP="00F90C24">
      <w:pPr>
        <w:jc w:val="both"/>
        <w:rPr>
          <w:rFonts w:cstheme="minorHAnsi"/>
          <w:b/>
          <w:iCs/>
          <w:sz w:val="24"/>
          <w:lang w:val="mt-MT"/>
        </w:rPr>
      </w:pPr>
      <w:r>
        <w:rPr>
          <w:rFonts w:ascii="Calibri" w:hAnsi="Calibri" w:cs="Times New Roman"/>
          <w:b/>
          <w:sz w:val="24"/>
          <w:lang w:val="mt-MT"/>
        </w:rPr>
        <w:t>F’dak iż-żmien [U minnufih], Ġesù u d-dixxipli ħarġu mis-sinagoga u baqgħu sejrin ma’ Ġakbu u Ġwanni għand Xmun u Indrì</w:t>
      </w:r>
      <w:r w:rsidR="00B2224F" w:rsidRPr="00B2224F">
        <w:rPr>
          <w:rFonts w:cstheme="minorHAnsi"/>
          <w:b/>
          <w:iCs/>
          <w:sz w:val="24"/>
          <w:lang w:val="mt-MT"/>
        </w:rPr>
        <w:t>.</w:t>
      </w:r>
      <w:r w:rsidR="00906E15" w:rsidRPr="00F807F7">
        <w:rPr>
          <w:rFonts w:cstheme="minorHAnsi"/>
          <w:b/>
          <w:iCs/>
          <w:sz w:val="24"/>
          <w:lang w:val="mt-MT"/>
        </w:rPr>
        <w:t xml:space="preserve"> </w:t>
      </w:r>
    </w:p>
    <w:p w14:paraId="6BED9B60" w14:textId="303F3CE6" w:rsidR="00906E15" w:rsidRPr="00B2224F" w:rsidRDefault="005F6E2E" w:rsidP="00906E15">
      <w:pPr>
        <w:jc w:val="both"/>
        <w:rPr>
          <w:rFonts w:cstheme="minorHAnsi"/>
          <w:sz w:val="24"/>
          <w:szCs w:val="24"/>
          <w:lang w:val="mt-MT"/>
        </w:rPr>
      </w:pPr>
      <w:r>
        <w:rPr>
          <w:rFonts w:ascii="Calibri" w:hAnsi="Calibri" w:cs="Times New Roman"/>
          <w:sz w:val="24"/>
          <w:lang w:val="mt-MT"/>
        </w:rPr>
        <w:t>Il-</w:t>
      </w:r>
      <w:r>
        <w:rPr>
          <w:rFonts w:ascii="Calibri" w:hAnsi="Calibri" w:cs="Times New Roman"/>
          <w:i/>
          <w:sz w:val="24"/>
          <w:lang w:val="mt-MT"/>
        </w:rPr>
        <w:t>ġurnata-tipika</w:t>
      </w:r>
      <w:r>
        <w:rPr>
          <w:rFonts w:ascii="Calibri" w:hAnsi="Calibri" w:cs="Times New Roman"/>
          <w:sz w:val="24"/>
          <w:lang w:val="mt-MT"/>
        </w:rPr>
        <w:t xml:space="preserve"> ta’ Ġesù sseħħ bil-</w:t>
      </w:r>
      <w:r>
        <w:rPr>
          <w:rFonts w:ascii="Calibri" w:hAnsi="Calibri" w:cs="Times New Roman"/>
          <w:i/>
          <w:sz w:val="24"/>
          <w:lang w:val="mt-MT"/>
        </w:rPr>
        <w:t>ħeffa</w:t>
      </w:r>
      <w:r>
        <w:rPr>
          <w:rFonts w:ascii="Calibri" w:hAnsi="Calibri" w:cs="Times New Roman"/>
          <w:sz w:val="24"/>
          <w:lang w:val="mt-MT"/>
        </w:rPr>
        <w:t xml:space="preserve"> («</w:t>
      </w:r>
      <w:r w:rsidRPr="00C21DF6">
        <w:rPr>
          <w:rStyle w:val="uni"/>
          <w:rFonts w:ascii="Calibri" w:hAnsi="Calibri" w:cs="Times New Roman"/>
          <w:sz w:val="24"/>
        </w:rPr>
        <w:fldChar w:fldCharType="begin"/>
      </w:r>
      <w:r w:rsidRPr="00C21DF6">
        <w:rPr>
          <w:rStyle w:val="uni"/>
          <w:rFonts w:ascii="Calibri" w:hAnsi="Calibri" w:cs="Times New Roman"/>
          <w:sz w:val="24"/>
        </w:rPr>
        <w:instrText xml:space="preserve"> HYPERLINK "http://www.laparola.net/greco/parola.php?p=%CE%B5%E1%BD%90%CE%B8%E1%BD%BB%CF%82" \o "εὐθύς adjective: nominative singular masculine" </w:instrText>
      </w:r>
      <w:r w:rsidRPr="00C21DF6">
        <w:rPr>
          <w:rStyle w:val="uni"/>
          <w:rFonts w:ascii="Calibri" w:hAnsi="Calibri" w:cs="Times New Roman"/>
          <w:sz w:val="24"/>
        </w:rPr>
        <w:fldChar w:fldCharType="separate"/>
      </w:r>
      <w:proofErr w:type="spellStart"/>
      <w:r w:rsidRPr="00C21DF6">
        <w:rPr>
          <w:rStyle w:val="Hyperlink"/>
          <w:rFonts w:ascii="Calibri" w:hAnsi="Calibri"/>
          <w:color w:val="auto"/>
          <w:sz w:val="24"/>
          <w:u w:val="none"/>
        </w:rPr>
        <w:t>εὐθὺς</w:t>
      </w:r>
      <w:proofErr w:type="spellEnd"/>
      <w:r w:rsidRPr="00C21DF6">
        <w:rPr>
          <w:rStyle w:val="uni"/>
          <w:rFonts w:ascii="Calibri" w:hAnsi="Calibri" w:cs="Times New Roman"/>
          <w:sz w:val="24"/>
        </w:rPr>
        <w:fldChar w:fldCharType="end"/>
      </w:r>
      <w:r>
        <w:rPr>
          <w:rStyle w:val="uni"/>
          <w:rFonts w:ascii="Calibri" w:hAnsi="Calibri" w:cs="Times New Roman"/>
          <w:sz w:val="24"/>
          <w:lang w:val="mt-MT"/>
        </w:rPr>
        <w:t xml:space="preserve">» tr. </w:t>
      </w:r>
      <w:r>
        <w:rPr>
          <w:rStyle w:val="uni"/>
          <w:rFonts w:ascii="Calibri" w:hAnsi="Calibri" w:cs="Times New Roman"/>
          <w:i/>
          <w:sz w:val="24"/>
          <w:lang w:val="mt-MT"/>
        </w:rPr>
        <w:t>euthus</w:t>
      </w:r>
      <w:r>
        <w:rPr>
          <w:rStyle w:val="uni"/>
          <w:rFonts w:ascii="Calibri" w:hAnsi="Calibri" w:cs="Times New Roman"/>
          <w:sz w:val="24"/>
          <w:lang w:val="mt-MT"/>
        </w:rPr>
        <w:t>: malajr, minnufih, immedjatament; f’</w:t>
      </w:r>
      <w:r>
        <w:rPr>
          <w:rStyle w:val="uni"/>
          <w:rFonts w:ascii="Calibri" w:hAnsi="Calibri" w:cs="Times New Roman"/>
          <w:i/>
          <w:sz w:val="24"/>
          <w:lang w:val="mt-MT"/>
        </w:rPr>
        <w:t>Mk 1</w:t>
      </w:r>
      <w:r>
        <w:rPr>
          <w:rStyle w:val="uni"/>
          <w:rFonts w:ascii="Calibri" w:hAnsi="Calibri" w:cs="Times New Roman"/>
          <w:sz w:val="24"/>
          <w:lang w:val="mt-MT"/>
        </w:rPr>
        <w:t xml:space="preserve"> dan it-terminu nsibuh tmien darbiet) biex iħabbar il-wasla tas-Saltna ta’ Alla: għaliex il-kelma ta’ Alla</w:t>
      </w:r>
      <w:r>
        <w:rPr>
          <w:rStyle w:val="uni"/>
          <w:rFonts w:ascii="Calibri" w:hAnsi="Calibri" w:cs="Times New Roman"/>
          <w:i/>
          <w:sz w:val="24"/>
          <w:lang w:val="mt-MT"/>
        </w:rPr>
        <w:t xml:space="preserve"> </w:t>
      </w:r>
      <w:r>
        <w:rPr>
          <w:rStyle w:val="uni"/>
          <w:rFonts w:ascii="Calibri" w:hAnsi="Calibri" w:cs="Times New Roman"/>
          <w:sz w:val="24"/>
          <w:lang w:val="mt-MT"/>
        </w:rPr>
        <w:t>«bil-ħeffa tiġri» (</w:t>
      </w:r>
      <w:r>
        <w:rPr>
          <w:rStyle w:val="uni"/>
          <w:rFonts w:ascii="Calibri" w:hAnsi="Calibri" w:cs="Times New Roman"/>
          <w:i/>
          <w:sz w:val="24"/>
          <w:lang w:val="mt-MT"/>
        </w:rPr>
        <w:t xml:space="preserve">S </w:t>
      </w:r>
      <w:r>
        <w:rPr>
          <w:rStyle w:val="uni"/>
          <w:rFonts w:ascii="Calibri" w:hAnsi="Calibri" w:cs="Times New Roman"/>
          <w:sz w:val="24"/>
          <w:lang w:val="mt-MT"/>
        </w:rPr>
        <w:t>147,15). Ġesù jdaħħal lill-erbgħa msejħa f’din l-</w:t>
      </w:r>
      <w:r>
        <w:rPr>
          <w:rStyle w:val="uni"/>
          <w:rFonts w:ascii="Calibri" w:hAnsi="Calibri" w:cs="Times New Roman"/>
          <w:i/>
          <w:sz w:val="24"/>
          <w:lang w:val="mt-MT"/>
        </w:rPr>
        <w:t>għaġġla</w:t>
      </w:r>
      <w:r>
        <w:rPr>
          <w:rStyle w:val="uni"/>
          <w:rFonts w:ascii="Calibri" w:hAnsi="Calibri" w:cs="Times New Roman"/>
          <w:sz w:val="24"/>
          <w:lang w:val="mt-MT"/>
        </w:rPr>
        <w:t xml:space="preserve"> li għandu Alla sabiex jeħles lill-bniedem miġruħ u marid (cfr </w:t>
      </w:r>
      <w:r>
        <w:rPr>
          <w:rStyle w:val="uni"/>
          <w:rFonts w:ascii="Calibri" w:hAnsi="Calibri" w:cs="Times New Roman"/>
          <w:i/>
          <w:sz w:val="24"/>
          <w:lang w:val="mt-MT"/>
        </w:rPr>
        <w:t xml:space="preserve">S </w:t>
      </w:r>
      <w:r>
        <w:rPr>
          <w:rStyle w:val="uni"/>
          <w:rFonts w:ascii="Calibri" w:hAnsi="Calibri" w:cs="Times New Roman"/>
          <w:sz w:val="24"/>
          <w:lang w:val="mt-MT"/>
        </w:rPr>
        <w:t xml:space="preserve">22,20; 31,3; </w:t>
      </w:r>
      <w:r>
        <w:rPr>
          <w:rStyle w:val="uni"/>
          <w:rFonts w:ascii="Calibri" w:hAnsi="Calibri" w:cs="Times New Roman"/>
          <w:i/>
          <w:sz w:val="24"/>
          <w:lang w:val="mt-MT"/>
        </w:rPr>
        <w:t xml:space="preserve">Is </w:t>
      </w:r>
      <w:r>
        <w:rPr>
          <w:rStyle w:val="uni"/>
          <w:rFonts w:ascii="Calibri" w:hAnsi="Calibri" w:cs="Times New Roman"/>
          <w:sz w:val="24"/>
          <w:lang w:val="mt-MT"/>
        </w:rPr>
        <w:t xml:space="preserve">51,14; 58,8; </w:t>
      </w:r>
      <w:r>
        <w:rPr>
          <w:rStyle w:val="uni"/>
          <w:rFonts w:ascii="Calibri" w:hAnsi="Calibri" w:cs="Times New Roman"/>
          <w:i/>
          <w:sz w:val="24"/>
          <w:lang w:val="mt-MT"/>
        </w:rPr>
        <w:t xml:space="preserve">Bar </w:t>
      </w:r>
      <w:r>
        <w:rPr>
          <w:rStyle w:val="uni"/>
          <w:rFonts w:ascii="Calibri" w:hAnsi="Calibri" w:cs="Times New Roman"/>
          <w:sz w:val="24"/>
          <w:lang w:val="mt-MT"/>
        </w:rPr>
        <w:t xml:space="preserve">4,22). Infatti, id-dixxiplu għandu jqis lil ħajtu u l-għemejjel tiegħu bħala </w:t>
      </w:r>
      <w:r>
        <w:rPr>
          <w:rStyle w:val="uni"/>
          <w:rFonts w:ascii="Calibri" w:hAnsi="Calibri" w:cs="Times New Roman"/>
          <w:i/>
          <w:sz w:val="24"/>
          <w:lang w:val="mt-MT"/>
        </w:rPr>
        <w:t>mixja</w:t>
      </w:r>
      <w:r>
        <w:rPr>
          <w:rStyle w:val="uni"/>
          <w:rFonts w:ascii="Calibri" w:hAnsi="Calibri" w:cs="Times New Roman"/>
          <w:sz w:val="24"/>
          <w:lang w:val="mt-MT"/>
        </w:rPr>
        <w:t xml:space="preserve"> biex iwassal il-bxara tas-salvazzjoni: «Iżda jien lil ħajti xejn ma nqisha għażiża għalija jekk mhux biex intemm il-mixja tiegħi u l-ministeru li ħadt mingħand il-Mulej Ġesù, jiġifieri, li nagħti xhieda tal-Evanġelju tal-grazzja ta’ Alla» (</w:t>
      </w:r>
      <w:r>
        <w:rPr>
          <w:rStyle w:val="uni"/>
          <w:rFonts w:ascii="Calibri" w:hAnsi="Calibri" w:cs="Times New Roman"/>
          <w:i/>
          <w:sz w:val="24"/>
          <w:lang w:val="mt-MT"/>
        </w:rPr>
        <w:t xml:space="preserve">Atti </w:t>
      </w:r>
      <w:r>
        <w:rPr>
          <w:rStyle w:val="uni"/>
          <w:rFonts w:ascii="Calibri" w:hAnsi="Calibri" w:cs="Times New Roman"/>
          <w:sz w:val="24"/>
          <w:lang w:val="mt-MT"/>
        </w:rPr>
        <w:t xml:space="preserve">20,24). Hu għandu jistinka u jħabrek ħalli l-Kelma li tfejjaq tasal (cfr </w:t>
      </w:r>
      <w:r>
        <w:rPr>
          <w:rStyle w:val="uni"/>
          <w:rFonts w:ascii="Calibri" w:hAnsi="Calibri" w:cs="Times New Roman"/>
          <w:i/>
          <w:sz w:val="24"/>
          <w:lang w:val="mt-MT"/>
        </w:rPr>
        <w:t xml:space="preserve">1Kor </w:t>
      </w:r>
      <w:r>
        <w:rPr>
          <w:rStyle w:val="uni"/>
          <w:rFonts w:ascii="Calibri" w:hAnsi="Calibri" w:cs="Times New Roman"/>
          <w:sz w:val="24"/>
          <w:lang w:val="mt-MT"/>
        </w:rPr>
        <w:t>9, 22-23): sabiex dan iseħħ hu jeħtieġ l-għajnuna tat-talb tal-aħwa: «Mill-bqija, ħuti, itolbu għalina biex il-kelma tal-Mulej tiġri l-ġirja tagħha u tkun milqugħa bil-ġieħ» (</w:t>
      </w:r>
      <w:r>
        <w:rPr>
          <w:rStyle w:val="uni"/>
          <w:rFonts w:ascii="Calibri" w:hAnsi="Calibri" w:cs="Times New Roman"/>
          <w:i/>
          <w:sz w:val="24"/>
          <w:lang w:val="mt-MT"/>
        </w:rPr>
        <w:t>2Tess</w:t>
      </w:r>
      <w:r>
        <w:rPr>
          <w:rStyle w:val="uni"/>
          <w:rFonts w:ascii="Calibri" w:hAnsi="Calibri" w:cs="Times New Roman"/>
          <w:sz w:val="24"/>
          <w:lang w:val="mt-MT"/>
        </w:rPr>
        <w:t xml:space="preserve"> 3,1).</w:t>
      </w:r>
      <w:r w:rsidR="008B478D" w:rsidRPr="00B2224F">
        <w:rPr>
          <w:rFonts w:cstheme="minorHAnsi"/>
          <w:sz w:val="24"/>
          <w:szCs w:val="24"/>
          <w:lang w:val="mt-MT"/>
        </w:rPr>
        <w:t xml:space="preserve"> </w:t>
      </w:r>
    </w:p>
    <w:p w14:paraId="3D3F6AFF" w14:textId="77777777" w:rsidR="00D87A9F" w:rsidRPr="00C0774C" w:rsidRDefault="00D87A9F" w:rsidP="00906E15">
      <w:pPr>
        <w:jc w:val="both"/>
        <w:rPr>
          <w:rFonts w:cstheme="minorHAnsi"/>
          <w:iCs/>
          <w:sz w:val="24"/>
          <w:szCs w:val="24"/>
          <w:lang w:val="mt-MT"/>
        </w:rPr>
      </w:pPr>
    </w:p>
    <w:p w14:paraId="5394DD7B" w14:textId="0A133A0B" w:rsidR="00331523" w:rsidRPr="00F807F7" w:rsidRDefault="005F6E2E" w:rsidP="00F90C24">
      <w:pPr>
        <w:jc w:val="both"/>
        <w:rPr>
          <w:rFonts w:cstheme="minorHAnsi"/>
          <w:b/>
          <w:iCs/>
          <w:sz w:val="24"/>
          <w:lang w:val="mt-MT"/>
        </w:rPr>
      </w:pPr>
      <w:r>
        <w:rPr>
          <w:rStyle w:val="uni"/>
          <w:rFonts w:ascii="Calibri" w:hAnsi="Calibri"/>
          <w:b/>
          <w:sz w:val="24"/>
          <w:lang w:val="mt-MT"/>
        </w:rPr>
        <w:lastRenderedPageBreak/>
        <w:t>Issa omm il-mara ta’ Xmun</w:t>
      </w:r>
    </w:p>
    <w:p w14:paraId="53F01BD0" w14:textId="38C076BF" w:rsidR="00D432CA" w:rsidRPr="00B2224F" w:rsidRDefault="005F6E2E" w:rsidP="00F90C24">
      <w:pPr>
        <w:jc w:val="both"/>
        <w:rPr>
          <w:rFonts w:cstheme="minorHAnsi"/>
          <w:sz w:val="24"/>
          <w:szCs w:val="24"/>
          <w:lang w:val="mt-MT" w:eastAsia="en-GB"/>
        </w:rPr>
      </w:pPr>
      <w:r>
        <w:rPr>
          <w:rStyle w:val="uni"/>
          <w:rFonts w:ascii="Calibri" w:hAnsi="Calibri"/>
          <w:sz w:val="24"/>
          <w:lang w:val="mt-MT"/>
        </w:rPr>
        <w:t>Ġesù jidħol fil-</w:t>
      </w:r>
      <w:r>
        <w:rPr>
          <w:rStyle w:val="uni"/>
          <w:rFonts w:ascii="Calibri" w:hAnsi="Calibri"/>
          <w:i/>
          <w:sz w:val="24"/>
          <w:lang w:val="mt-MT"/>
        </w:rPr>
        <w:t>ħajja persunali</w:t>
      </w:r>
      <w:r>
        <w:rPr>
          <w:rStyle w:val="uni"/>
          <w:rFonts w:ascii="Calibri" w:hAnsi="Calibri"/>
          <w:sz w:val="24"/>
          <w:lang w:val="mt-MT"/>
        </w:rPr>
        <w:t xml:space="preserve"> ta’ dawk li huwa sejjaħ. Hu jżur l-irħula tagħhom, imur «għand Xmun u Indrì». Hu jidħol fil-</w:t>
      </w:r>
      <w:r>
        <w:rPr>
          <w:rStyle w:val="uni"/>
          <w:rFonts w:ascii="Calibri" w:hAnsi="Calibri"/>
          <w:i/>
          <w:sz w:val="24"/>
          <w:lang w:val="mt-MT"/>
        </w:rPr>
        <w:t>ħajja relazzjonali</w:t>
      </w:r>
      <w:r>
        <w:rPr>
          <w:rStyle w:val="uni"/>
          <w:rFonts w:ascii="Calibri" w:hAnsi="Calibri"/>
          <w:sz w:val="24"/>
          <w:lang w:val="mt-MT"/>
        </w:rPr>
        <w:t xml:space="preserve"> tad-dixxiplu Xmun li kien miżżewweġ u kellu lill-kunjata marida. Infatti, il-laqgħa ma’ Kristu ser tbiddel u tfejjaq ir-rabtiet li għandu d-dixxiplu hekk li l-persuni marbutin miegħu wkoll iridu jagħmlu għażla biex ir-rabta tagħhom mad-dixxiplu tiddawwal u tiġi orjentata għall-missjoni tal-evanġeliżazzjoni (cfr </w:t>
      </w:r>
      <w:r>
        <w:rPr>
          <w:rStyle w:val="uni"/>
          <w:rFonts w:ascii="Calibri" w:hAnsi="Calibri"/>
          <w:i/>
          <w:sz w:val="24"/>
          <w:lang w:val="mt-MT"/>
        </w:rPr>
        <w:t xml:space="preserve">Mt </w:t>
      </w:r>
      <w:r>
        <w:rPr>
          <w:rStyle w:val="uni"/>
          <w:rFonts w:ascii="Calibri" w:hAnsi="Calibri"/>
          <w:sz w:val="24"/>
          <w:lang w:val="mt-MT"/>
        </w:rPr>
        <w:t xml:space="preserve">10,34-39; huwa mifhum minn </w:t>
      </w:r>
      <w:r>
        <w:rPr>
          <w:rStyle w:val="uni"/>
          <w:rFonts w:ascii="Calibri" w:hAnsi="Calibri"/>
          <w:i/>
          <w:sz w:val="24"/>
          <w:lang w:val="mt-MT"/>
        </w:rPr>
        <w:t xml:space="preserve">1Kor </w:t>
      </w:r>
      <w:r>
        <w:rPr>
          <w:rStyle w:val="uni"/>
          <w:rFonts w:ascii="Calibri" w:hAnsi="Calibri"/>
          <w:sz w:val="24"/>
          <w:lang w:val="mt-MT"/>
        </w:rPr>
        <w:t>9,5 li mart Xmun-Kefa saret «mara nisranija» u akkumpanjat lil żewġha fil-ħidma tiegħu biex ikun «sajjied tal-bnedmin»).</w:t>
      </w:r>
      <w:r w:rsidR="005C1698" w:rsidRPr="00B2224F">
        <w:rPr>
          <w:rFonts w:cstheme="minorHAnsi"/>
          <w:sz w:val="24"/>
          <w:szCs w:val="24"/>
          <w:lang w:val="mt-MT" w:eastAsia="en-GB"/>
        </w:rPr>
        <w:t xml:space="preserve"> </w:t>
      </w:r>
    </w:p>
    <w:p w14:paraId="76C9F27B" w14:textId="77777777" w:rsidR="00F90C24" w:rsidRPr="00B2224F" w:rsidRDefault="00F90C24" w:rsidP="00F90C24">
      <w:pPr>
        <w:jc w:val="both"/>
        <w:rPr>
          <w:rFonts w:cstheme="minorHAnsi"/>
          <w:b/>
          <w:iCs/>
          <w:sz w:val="24"/>
          <w:lang w:val="mt-MT"/>
        </w:rPr>
      </w:pPr>
    </w:p>
    <w:p w14:paraId="1D5BB772" w14:textId="41357DA0" w:rsidR="005C1698" w:rsidRPr="00B2224F" w:rsidRDefault="005F6E2E" w:rsidP="00F90C24">
      <w:pPr>
        <w:jc w:val="both"/>
        <w:rPr>
          <w:rFonts w:cstheme="minorHAnsi"/>
          <w:b/>
          <w:iCs/>
          <w:sz w:val="24"/>
          <w:lang w:val="mt-MT"/>
        </w:rPr>
      </w:pPr>
      <w:r>
        <w:rPr>
          <w:rStyle w:val="uni"/>
          <w:rFonts w:ascii="Calibri" w:hAnsi="Calibri"/>
          <w:b/>
          <w:sz w:val="24"/>
          <w:lang w:val="mt-MT"/>
        </w:rPr>
        <w:t>kienet fis-sodda bid-deni,</w:t>
      </w:r>
    </w:p>
    <w:p w14:paraId="659A1E80" w14:textId="00915F48" w:rsidR="00C206A1" w:rsidRPr="00B2224F" w:rsidRDefault="005F6E2E" w:rsidP="00F90C24">
      <w:pPr>
        <w:jc w:val="both"/>
        <w:rPr>
          <w:rFonts w:cstheme="minorHAnsi"/>
          <w:sz w:val="24"/>
          <w:szCs w:val="24"/>
          <w:lang w:val="mt-MT" w:eastAsia="en-GB"/>
        </w:rPr>
      </w:pPr>
      <w:r>
        <w:rPr>
          <w:rStyle w:val="uni"/>
          <w:rFonts w:ascii="Calibri" w:hAnsi="Calibri"/>
          <w:sz w:val="24"/>
          <w:lang w:val="mt-MT"/>
        </w:rPr>
        <w:t>Fil-mentalità Lhudija, il-mard kien sintomu tal-</w:t>
      </w:r>
      <w:r>
        <w:rPr>
          <w:rStyle w:val="uni"/>
          <w:rFonts w:ascii="Calibri" w:hAnsi="Calibri"/>
          <w:i/>
          <w:sz w:val="24"/>
          <w:lang w:val="mt-MT"/>
        </w:rPr>
        <w:t>kastig</w:t>
      </w:r>
      <w:r>
        <w:rPr>
          <w:rStyle w:val="uni"/>
          <w:rFonts w:ascii="Calibri" w:hAnsi="Calibri"/>
          <w:sz w:val="24"/>
          <w:lang w:val="mt-MT"/>
        </w:rPr>
        <w:t xml:space="preserve"> għall-bniedem li tbiegħed minn Alla l-Ħellies u dar lejn l-idoli (cfr </w:t>
      </w:r>
      <w:r>
        <w:rPr>
          <w:rStyle w:val="uni"/>
          <w:rFonts w:ascii="Calibri" w:hAnsi="Calibri"/>
          <w:i/>
          <w:sz w:val="24"/>
          <w:lang w:val="mt-MT"/>
        </w:rPr>
        <w:t xml:space="preserve">Dt </w:t>
      </w:r>
      <w:r>
        <w:rPr>
          <w:rStyle w:val="uni"/>
          <w:rFonts w:ascii="Calibri" w:hAnsi="Calibri"/>
          <w:sz w:val="24"/>
          <w:lang w:val="mt-MT"/>
        </w:rPr>
        <w:t xml:space="preserve">28,21); jew </w:t>
      </w:r>
      <w:r>
        <w:rPr>
          <w:rStyle w:val="uni"/>
          <w:rFonts w:ascii="Calibri" w:hAnsi="Calibri"/>
          <w:i/>
          <w:sz w:val="24"/>
          <w:lang w:val="mt-MT"/>
        </w:rPr>
        <w:t>prova</w:t>
      </w:r>
      <w:r>
        <w:rPr>
          <w:rStyle w:val="uni"/>
          <w:rFonts w:ascii="Calibri" w:hAnsi="Calibri"/>
          <w:sz w:val="24"/>
          <w:lang w:val="mt-MT"/>
        </w:rPr>
        <w:t xml:space="preserve"> tal-Mulej sabiex iġarrab lill-bniedem ġust fil-fedeltà tiegħu lejH (cfr </w:t>
      </w:r>
      <w:r>
        <w:rPr>
          <w:rStyle w:val="uni"/>
          <w:rFonts w:ascii="Calibri" w:hAnsi="Calibri"/>
          <w:i/>
          <w:sz w:val="24"/>
          <w:lang w:val="mt-MT"/>
        </w:rPr>
        <w:t>Ġob</w:t>
      </w:r>
      <w:r>
        <w:rPr>
          <w:rStyle w:val="uni"/>
          <w:rFonts w:ascii="Calibri" w:hAnsi="Calibri"/>
          <w:sz w:val="24"/>
          <w:lang w:val="mt-MT"/>
        </w:rPr>
        <w:t>). Għalhekk, id-deni tal-kunjata ta’ Xmun ma tridx tindika sempliċi kundizzjoni fisjoloġika, imma l-qagħda tad-dnub li jqiegħed lill-bniedem f’ħalq il-mewt, fil-</w:t>
      </w:r>
      <w:r>
        <w:rPr>
          <w:rStyle w:val="uni"/>
          <w:rFonts w:ascii="Calibri" w:hAnsi="Calibri"/>
          <w:i/>
          <w:sz w:val="24"/>
          <w:lang w:val="mt-MT"/>
        </w:rPr>
        <w:t>qabar</w:t>
      </w:r>
      <w:r>
        <w:rPr>
          <w:rStyle w:val="uni"/>
          <w:rFonts w:ascii="Calibri" w:hAnsi="Calibri"/>
          <w:sz w:val="24"/>
          <w:lang w:val="mt-MT"/>
        </w:rPr>
        <w:t xml:space="preserve"> (vb. «</w:t>
      </w:r>
      <w:r>
        <w:rPr>
          <w:rStyle w:val="greek"/>
          <w:rFonts w:ascii="Calibri" w:hAnsi="Calibri" w:cs="Times New Roman"/>
          <w:sz w:val="24"/>
        </w:rPr>
        <w:t>κα</w:t>
      </w:r>
      <w:proofErr w:type="spellStart"/>
      <w:r>
        <w:rPr>
          <w:rStyle w:val="greek"/>
          <w:rFonts w:ascii="Calibri" w:hAnsi="Calibri" w:cs="Times New Roman"/>
          <w:sz w:val="24"/>
        </w:rPr>
        <w:t>τάκειμ</w:t>
      </w:r>
      <w:proofErr w:type="spellEnd"/>
      <w:r>
        <w:rPr>
          <w:rStyle w:val="greek"/>
          <w:rFonts w:ascii="Calibri" w:hAnsi="Calibri" w:cs="Times New Roman"/>
          <w:sz w:val="24"/>
        </w:rPr>
        <w:t>αι</w:t>
      </w:r>
      <w:r>
        <w:rPr>
          <w:rStyle w:val="greek"/>
          <w:rFonts w:ascii="Calibri" w:hAnsi="Calibri" w:cs="Times New Roman"/>
          <w:sz w:val="24"/>
          <w:lang w:val="mt-MT"/>
        </w:rPr>
        <w:t xml:space="preserve">», tr. </w:t>
      </w:r>
      <w:r>
        <w:rPr>
          <w:rStyle w:val="greek"/>
          <w:rFonts w:ascii="Calibri" w:hAnsi="Calibri" w:cs="Times New Roman"/>
          <w:i/>
          <w:sz w:val="24"/>
          <w:lang w:val="mt-MT"/>
        </w:rPr>
        <w:t>katakeimai</w:t>
      </w:r>
      <w:r>
        <w:rPr>
          <w:rStyle w:val="greek"/>
          <w:rFonts w:ascii="Calibri" w:hAnsi="Calibri" w:cs="Times New Roman"/>
          <w:sz w:val="24"/>
          <w:lang w:val="mt-MT"/>
        </w:rPr>
        <w:t xml:space="preserve">: </w:t>
      </w:r>
      <w:r>
        <w:rPr>
          <w:rStyle w:val="greek"/>
          <w:rFonts w:ascii="Calibri" w:hAnsi="Calibri" w:cs="Times New Roman"/>
          <w:i/>
          <w:sz w:val="24"/>
          <w:lang w:val="mt-MT"/>
        </w:rPr>
        <w:t>toqgħod mimdud</w:t>
      </w:r>
      <w:r>
        <w:rPr>
          <w:rStyle w:val="greek"/>
          <w:rFonts w:ascii="Calibri" w:hAnsi="Calibri" w:cs="Times New Roman"/>
          <w:sz w:val="24"/>
          <w:lang w:val="mt-MT"/>
        </w:rPr>
        <w:t xml:space="preserve">). Il-miġja tal-Qaddej ta’ YHWH imħabbar minn Isaija hija r-risposta ta’ Alla quddiem il-bniedem li jokrob u jfittex is-sens ta’ ħajtu hekk kif il-marda tlaqqgħu mad-dgħufija u mal-limiti tiegħu (cfr </w:t>
      </w:r>
      <w:r>
        <w:rPr>
          <w:rStyle w:val="greek"/>
          <w:rFonts w:ascii="Calibri" w:hAnsi="Calibri" w:cs="Times New Roman"/>
          <w:i/>
          <w:sz w:val="24"/>
          <w:lang w:val="mt-MT"/>
        </w:rPr>
        <w:t xml:space="preserve">Is </w:t>
      </w:r>
      <w:r>
        <w:rPr>
          <w:rStyle w:val="greek"/>
          <w:rFonts w:ascii="Calibri" w:hAnsi="Calibri" w:cs="Times New Roman"/>
          <w:sz w:val="24"/>
          <w:lang w:val="mt-MT"/>
        </w:rPr>
        <w:t>38,10.12-13). «Hu rafa’ fuqu l-mard tagħna, tgħabba bin-niket tagħna» (</w:t>
      </w:r>
      <w:r>
        <w:rPr>
          <w:rStyle w:val="greek"/>
          <w:rFonts w:ascii="Calibri" w:hAnsi="Calibri" w:cs="Times New Roman"/>
          <w:i/>
          <w:sz w:val="24"/>
          <w:lang w:val="mt-MT"/>
        </w:rPr>
        <w:t xml:space="preserve">Is </w:t>
      </w:r>
      <w:r>
        <w:rPr>
          <w:rStyle w:val="greek"/>
          <w:rFonts w:ascii="Calibri" w:hAnsi="Calibri" w:cs="Times New Roman"/>
          <w:sz w:val="24"/>
          <w:lang w:val="mt-MT"/>
        </w:rPr>
        <w:t>53,4) sabiex iseħħu l-kelmiet tas-Salmista: «Hu li jaħfer dnubietek kollha; jfejjaq il-mard tiegħek kollu; jifdi lil ħajtek mill-qabar; iħaddnek bit-tjieba u l-ħniena» (</w:t>
      </w:r>
      <w:r>
        <w:rPr>
          <w:rStyle w:val="greek"/>
          <w:rFonts w:ascii="Calibri" w:hAnsi="Calibri" w:cs="Times New Roman"/>
          <w:i/>
          <w:sz w:val="24"/>
          <w:lang w:val="mt-MT"/>
        </w:rPr>
        <w:t xml:space="preserve">S </w:t>
      </w:r>
      <w:r>
        <w:rPr>
          <w:rStyle w:val="greek"/>
          <w:rFonts w:ascii="Calibri" w:hAnsi="Calibri" w:cs="Times New Roman"/>
          <w:sz w:val="24"/>
          <w:lang w:val="mt-MT"/>
        </w:rPr>
        <w:t>103,3-4).</w:t>
      </w:r>
    </w:p>
    <w:p w14:paraId="1071147A" w14:textId="77777777" w:rsidR="00D87A9F" w:rsidRPr="00B2224F" w:rsidRDefault="00D87A9F" w:rsidP="00D432CA">
      <w:pPr>
        <w:jc w:val="both"/>
        <w:rPr>
          <w:rFonts w:cstheme="minorHAnsi"/>
          <w:iCs/>
          <w:sz w:val="24"/>
          <w:szCs w:val="24"/>
          <w:lang w:val="mt-MT" w:eastAsia="en-GB"/>
        </w:rPr>
      </w:pPr>
    </w:p>
    <w:p w14:paraId="11AFD72D" w14:textId="6D54D073" w:rsidR="00B2224F" w:rsidRPr="00B2224F" w:rsidRDefault="005F6E2E" w:rsidP="00B2224F">
      <w:pPr>
        <w:jc w:val="both"/>
        <w:rPr>
          <w:rFonts w:cstheme="minorHAnsi"/>
          <w:b/>
          <w:i/>
          <w:sz w:val="24"/>
          <w:szCs w:val="26"/>
          <w:lang w:val="mt-MT"/>
        </w:rPr>
      </w:pPr>
      <w:r>
        <w:rPr>
          <w:rStyle w:val="uni"/>
          <w:rFonts w:ascii="Calibri" w:hAnsi="Calibri"/>
          <w:b/>
          <w:sz w:val="24"/>
          <w:lang w:val="mt-MT"/>
        </w:rPr>
        <w:t>u malajr qalulu biha.</w:t>
      </w:r>
    </w:p>
    <w:p w14:paraId="5D026174" w14:textId="0FE47A42" w:rsidR="00B2224F" w:rsidRPr="00B2224F" w:rsidRDefault="005F6E2E" w:rsidP="00B2224F">
      <w:pPr>
        <w:jc w:val="both"/>
        <w:rPr>
          <w:rStyle w:val="l-greek"/>
          <w:rFonts w:cstheme="minorHAnsi"/>
          <w:sz w:val="24"/>
          <w:szCs w:val="24"/>
          <w:lang w:val="mt-MT"/>
        </w:rPr>
      </w:pPr>
      <w:r>
        <w:rPr>
          <w:rStyle w:val="greek"/>
          <w:rFonts w:ascii="Calibri" w:hAnsi="Calibri"/>
          <w:sz w:val="24"/>
          <w:lang w:val="mt-MT"/>
        </w:rPr>
        <w:t xml:space="preserve">F’din il-missjoni tiegħu, Ġesù jinqeda b’dawk li </w:t>
      </w:r>
      <w:r>
        <w:rPr>
          <w:rStyle w:val="greek"/>
          <w:rFonts w:ascii="Calibri" w:hAnsi="Calibri"/>
          <w:i/>
          <w:sz w:val="24"/>
          <w:lang w:val="mt-MT"/>
        </w:rPr>
        <w:t>jwasslu</w:t>
      </w:r>
      <w:r>
        <w:rPr>
          <w:rStyle w:val="greek"/>
          <w:rFonts w:ascii="Calibri" w:hAnsi="Calibri"/>
          <w:sz w:val="24"/>
          <w:lang w:val="mt-MT"/>
        </w:rPr>
        <w:t xml:space="preserve"> l-karba tal-bniedem marid («qalulu biha»): id-dixxiplu huwa dak li </w:t>
      </w:r>
      <w:r>
        <w:rPr>
          <w:rStyle w:val="greek"/>
          <w:rFonts w:ascii="Calibri" w:hAnsi="Calibri"/>
          <w:i/>
          <w:sz w:val="24"/>
          <w:lang w:val="mt-MT"/>
        </w:rPr>
        <w:t>jressaq għall-attenzjoni tal-Imgħallem</w:t>
      </w:r>
      <w:r>
        <w:rPr>
          <w:rStyle w:val="greek"/>
          <w:rFonts w:ascii="Calibri" w:hAnsi="Calibri"/>
          <w:sz w:val="24"/>
          <w:lang w:val="mt-MT"/>
        </w:rPr>
        <w:t xml:space="preserve"> tiegħu lill-ħutu l-bnedmin – it-talb ta’ </w:t>
      </w:r>
      <w:r>
        <w:rPr>
          <w:rStyle w:val="greek"/>
          <w:rFonts w:ascii="Calibri" w:hAnsi="Calibri"/>
          <w:i/>
          <w:sz w:val="24"/>
          <w:lang w:val="mt-MT"/>
        </w:rPr>
        <w:t>interċessjoni</w:t>
      </w:r>
      <w:r>
        <w:rPr>
          <w:rStyle w:val="greek"/>
          <w:rFonts w:ascii="Calibri" w:hAnsi="Calibri"/>
          <w:sz w:val="24"/>
          <w:lang w:val="mt-MT"/>
        </w:rPr>
        <w:t xml:space="preserve"> (mil-lat. </w:t>
      </w:r>
      <w:r>
        <w:rPr>
          <w:rStyle w:val="greek"/>
          <w:rFonts w:ascii="Calibri" w:hAnsi="Calibri"/>
          <w:i/>
          <w:sz w:val="24"/>
          <w:lang w:val="mt-MT"/>
        </w:rPr>
        <w:t>inter-cedere</w:t>
      </w:r>
      <w:r>
        <w:rPr>
          <w:rStyle w:val="greek"/>
          <w:rFonts w:ascii="Calibri" w:hAnsi="Calibri"/>
          <w:sz w:val="24"/>
          <w:lang w:val="mt-MT"/>
        </w:rPr>
        <w:t>: tagħmel pass bejn; tpoġġi lilek innifsek bejn żewġ partijiet) fejn il-bniedem ma jitlobx «dak li jaqbillu, imma li jaqbel lil ħaddieħor» (</w:t>
      </w:r>
      <w:r>
        <w:rPr>
          <w:rStyle w:val="greek"/>
          <w:rFonts w:ascii="Calibri" w:hAnsi="Calibri"/>
          <w:i/>
          <w:sz w:val="24"/>
          <w:lang w:val="mt-MT"/>
        </w:rPr>
        <w:t xml:space="preserve">Fil </w:t>
      </w:r>
      <w:r>
        <w:rPr>
          <w:rStyle w:val="greek"/>
          <w:rFonts w:ascii="Calibri" w:hAnsi="Calibri"/>
          <w:sz w:val="24"/>
          <w:lang w:val="mt-MT"/>
        </w:rPr>
        <w:t xml:space="preserve">2,4): </w:t>
      </w:r>
      <w:r>
        <w:rPr>
          <w:rStyle w:val="greek"/>
          <w:rFonts w:ascii="Calibri" w:hAnsi="Calibri"/>
          <w:i/>
          <w:sz w:val="24"/>
          <w:lang w:val="mt-MT"/>
        </w:rPr>
        <w:t xml:space="preserve">“It-talb ta’ interċessjoni jgħallimna nidħlu ġewwa kull sitwazzjoni umana f’solidarjetà sħiħa ma’ Alla li sar bniedem «għalina l-bnedmin», kif nistqarru fil-Kredu. Permezz tal-interċessjoni aħna nagħrfu kemm aħna limitati f’li nwettqu dak li hu tajjeb għal ħaddieħor u nħejju ruħna biex nġorruh li ’l hinn mill-possibilitajiet tagħna: li tinterċedi hu s-sinjal l-aktar evidenti u l-frott l-aktar misjur tar-responsabilità tagħna lejn l-aħwa, għaliex hu l-għemil li permezz tiegħu naslu biex nitgħabbew [bil-piż tal-ieħor] anki ’l barra mill-ispazju pubbliku, meta dan ma jiġix mitlub lilna mir-regoli soċjali, u lanqas ma jagħtina gratifikazzjoni persunali! U l-qofol tal-interċessjoni ma jinsabx fil-kliem li llissnu quddiem Alla, imma f’li ngħixu quddiemu fil-pożizzjoni tal-Imsallab, fidil lejn Alla u solidali mal-bnedmin sal-aħħar.” </w:t>
      </w:r>
      <w:r>
        <w:rPr>
          <w:rStyle w:val="greek"/>
          <w:rFonts w:ascii="Calibri" w:hAnsi="Calibri"/>
          <w:sz w:val="24"/>
          <w:lang w:val="mt-MT"/>
        </w:rPr>
        <w:t>(</w:t>
      </w:r>
      <w:r>
        <w:rPr>
          <w:rStyle w:val="greek"/>
          <w:rFonts w:ascii="Calibri" w:hAnsi="Calibri"/>
          <w:smallCaps/>
          <w:sz w:val="24"/>
          <w:lang w:val="mt-MT"/>
        </w:rPr>
        <w:t>Enzo</w:t>
      </w:r>
      <w:r>
        <w:rPr>
          <w:rStyle w:val="greek"/>
          <w:rFonts w:ascii="Calibri" w:hAnsi="Calibri"/>
          <w:sz w:val="24"/>
          <w:lang w:val="mt-MT"/>
        </w:rPr>
        <w:t xml:space="preserve"> </w:t>
      </w:r>
      <w:r>
        <w:rPr>
          <w:rStyle w:val="greek"/>
          <w:rFonts w:ascii="Calibri" w:hAnsi="Calibri"/>
          <w:smallCaps/>
          <w:sz w:val="24"/>
          <w:lang w:val="mt-MT"/>
        </w:rPr>
        <w:t>Bianchi</w:t>
      </w:r>
      <w:r>
        <w:rPr>
          <w:rStyle w:val="greek"/>
          <w:rFonts w:ascii="Calibri" w:hAnsi="Calibri"/>
          <w:sz w:val="24"/>
          <w:lang w:val="mt-MT"/>
        </w:rPr>
        <w:t xml:space="preserve">, </w:t>
      </w:r>
      <w:r>
        <w:rPr>
          <w:rStyle w:val="greek"/>
          <w:rFonts w:ascii="Calibri" w:hAnsi="Calibri"/>
          <w:i/>
          <w:sz w:val="24"/>
          <w:lang w:val="mt-MT"/>
        </w:rPr>
        <w:t>Perché pregare, come pregare</w:t>
      </w:r>
      <w:r>
        <w:rPr>
          <w:rStyle w:val="greek"/>
          <w:rFonts w:ascii="Calibri" w:hAnsi="Calibri"/>
          <w:sz w:val="24"/>
          <w:lang w:val="it-IT"/>
        </w:rPr>
        <w:t>, p. 103). “Aktar jiswa li nitkellmu ma’</w:t>
      </w:r>
      <w:r>
        <w:rPr>
          <w:rStyle w:val="greek"/>
          <w:rFonts w:ascii="Calibri" w:hAnsi="Calibri"/>
          <w:sz w:val="24"/>
          <w:lang w:val="mt-MT"/>
        </w:rPr>
        <w:t xml:space="preserve"> Alla fuq il-bnedmin milli li nitkellmu fuq Alla mal-bnedmin” (Santa Katerina ta’ Siena).</w:t>
      </w:r>
      <w:bookmarkStart w:id="0" w:name="_GoBack"/>
      <w:bookmarkEnd w:id="0"/>
    </w:p>
    <w:p w14:paraId="2BE7EDDC" w14:textId="5833C19B" w:rsidR="00B2224F" w:rsidRPr="00B2224F" w:rsidRDefault="005F6E2E" w:rsidP="00B2224F">
      <w:pPr>
        <w:jc w:val="both"/>
        <w:rPr>
          <w:rFonts w:cstheme="minorHAnsi"/>
          <w:b/>
          <w:i/>
          <w:sz w:val="24"/>
          <w:szCs w:val="26"/>
          <w:lang w:val="mt-MT"/>
        </w:rPr>
      </w:pPr>
      <w:r>
        <w:rPr>
          <w:rStyle w:val="greek"/>
          <w:rFonts w:ascii="Calibri" w:hAnsi="Calibri"/>
          <w:b/>
          <w:sz w:val="24"/>
          <w:lang w:val="mt-MT"/>
        </w:rPr>
        <w:lastRenderedPageBreak/>
        <w:t>Resaq lejha, qabadha minn idha u qajjimha.</w:t>
      </w:r>
    </w:p>
    <w:p w14:paraId="2DB18036" w14:textId="1B58CA9C" w:rsidR="00B2224F" w:rsidRDefault="005F6E2E" w:rsidP="00B2224F">
      <w:pPr>
        <w:jc w:val="both"/>
        <w:rPr>
          <w:rFonts w:cstheme="minorHAnsi"/>
          <w:sz w:val="24"/>
          <w:szCs w:val="26"/>
          <w:lang w:val="mt-MT"/>
        </w:rPr>
      </w:pPr>
      <w:r>
        <w:rPr>
          <w:rStyle w:val="greek"/>
          <w:rFonts w:ascii="Calibri" w:hAnsi="Calibri"/>
          <w:sz w:val="24"/>
          <w:lang w:val="mt-MT"/>
        </w:rPr>
        <w:t xml:space="preserve">Kif il-Patrijarka Ġakobb kien resaq lejn il-blata li kien hemm fuq il-ħerża tal-bir u qalibha biex jisqi l-merħla ta’ Rakel bint Laban, hekk l-Iben ta’ Alla jersaq lejn il-bniedem marid u jwarrablu l-blata li qed tagħlqu sabiex ikun jista’ </w:t>
      </w:r>
      <w:r>
        <w:rPr>
          <w:rStyle w:val="greek"/>
          <w:rFonts w:ascii="Calibri" w:hAnsi="Calibri"/>
          <w:i/>
          <w:sz w:val="24"/>
          <w:lang w:val="mt-MT"/>
        </w:rPr>
        <w:t>jersaq</w:t>
      </w:r>
      <w:r>
        <w:rPr>
          <w:rStyle w:val="greek"/>
          <w:rFonts w:ascii="Calibri" w:hAnsi="Calibri"/>
          <w:sz w:val="24"/>
          <w:lang w:val="mt-MT"/>
        </w:rPr>
        <w:t xml:space="preserve"> u jixrob l-ilma tas-salvazzjoni (cfr </w:t>
      </w:r>
      <w:r>
        <w:rPr>
          <w:rStyle w:val="greek"/>
          <w:rFonts w:ascii="Calibri" w:hAnsi="Calibri"/>
          <w:i/>
          <w:sz w:val="24"/>
          <w:lang w:val="mt-MT"/>
        </w:rPr>
        <w:t xml:space="preserve">Ġen </w:t>
      </w:r>
      <w:r>
        <w:rPr>
          <w:rStyle w:val="greek"/>
          <w:rFonts w:ascii="Calibri" w:hAnsi="Calibri"/>
          <w:sz w:val="24"/>
          <w:lang w:val="mt-MT"/>
        </w:rPr>
        <w:t>29,9-10; il-vb. «</w:t>
      </w:r>
      <w:r>
        <w:rPr>
          <w:rFonts w:ascii="Calibri" w:hAnsi="Calibri"/>
          <w:sz w:val="24"/>
        </w:rPr>
        <w:t>π</w:t>
      </w:r>
      <w:proofErr w:type="spellStart"/>
      <w:r>
        <w:rPr>
          <w:rFonts w:ascii="Calibri" w:hAnsi="Calibri"/>
          <w:sz w:val="24"/>
        </w:rPr>
        <w:t>ροσέρχομ</w:t>
      </w:r>
      <w:proofErr w:type="spellEnd"/>
      <w:r>
        <w:rPr>
          <w:rFonts w:ascii="Calibri" w:hAnsi="Calibri"/>
          <w:sz w:val="24"/>
        </w:rPr>
        <w:t>αι</w:t>
      </w:r>
      <w:r>
        <w:rPr>
          <w:rFonts w:ascii="Calibri" w:hAnsi="Calibri"/>
          <w:sz w:val="24"/>
          <w:lang w:val="mt-MT"/>
        </w:rPr>
        <w:t xml:space="preserve">» tr. </w:t>
      </w:r>
      <w:r>
        <w:rPr>
          <w:rFonts w:ascii="Calibri" w:hAnsi="Calibri"/>
          <w:i/>
          <w:sz w:val="24"/>
          <w:lang w:val="mt-MT"/>
        </w:rPr>
        <w:t>proserchomai</w:t>
      </w:r>
      <w:r>
        <w:rPr>
          <w:rFonts w:ascii="Calibri" w:hAnsi="Calibri"/>
          <w:sz w:val="24"/>
          <w:lang w:val="mt-MT"/>
        </w:rPr>
        <w:t xml:space="preserve">: tersaq u titbaxxa, hu l-istess użat fil-LXX biex jiddeskrivi l-azzjoni ta’ Ġakobb). </w:t>
      </w:r>
      <w:r>
        <w:rPr>
          <w:rStyle w:val="greek"/>
          <w:rFonts w:ascii="Calibri" w:hAnsi="Calibri"/>
          <w:sz w:val="24"/>
          <w:lang w:val="mt-MT"/>
        </w:rPr>
        <w:t>Kif bniedem waħdu ma setax iwarrab il-blata minn fuq il-bir, hekk il-bniedem ma setax igerbeb il-ġebla tal-qabar tal-mewt; kif Ġakobb għamel dan permezz tan-“nida tal-qawmien li niżlet mis-sema u għamlitu b’saħħtu u kuraġġuż” (</w:t>
      </w:r>
      <w:r>
        <w:rPr>
          <w:rStyle w:val="greek"/>
          <w:rFonts w:ascii="Calibri" w:hAnsi="Calibri"/>
          <w:i/>
          <w:sz w:val="24"/>
          <w:lang w:val="mt-MT"/>
        </w:rPr>
        <w:t>Midrash</w:t>
      </w:r>
      <w:r>
        <w:rPr>
          <w:rStyle w:val="greek"/>
          <w:rFonts w:ascii="Calibri" w:hAnsi="Calibri"/>
          <w:sz w:val="24"/>
          <w:lang w:val="mt-MT"/>
        </w:rPr>
        <w:t xml:space="preserve">), hekk Ġesù Kristu bil-mewt u qawmien tiegħu “gerbeb” il-ġebla li kienet tagħlaq lill-bniedem fil-qabar ħalli jgħix (cfr </w:t>
      </w:r>
      <w:r>
        <w:rPr>
          <w:rStyle w:val="greek"/>
          <w:rFonts w:ascii="Calibri" w:hAnsi="Calibri"/>
          <w:i/>
          <w:sz w:val="24"/>
          <w:lang w:val="mt-MT"/>
        </w:rPr>
        <w:t xml:space="preserve">Mk </w:t>
      </w:r>
      <w:r>
        <w:rPr>
          <w:rStyle w:val="greek"/>
          <w:rFonts w:ascii="Calibri" w:hAnsi="Calibri"/>
          <w:sz w:val="24"/>
          <w:lang w:val="mt-MT"/>
        </w:rPr>
        <w:t xml:space="preserve">16,4; </w:t>
      </w:r>
      <w:r>
        <w:rPr>
          <w:rStyle w:val="greek"/>
          <w:rFonts w:ascii="Calibri" w:hAnsi="Calibri"/>
          <w:i/>
          <w:sz w:val="24"/>
          <w:lang w:val="mt-MT"/>
        </w:rPr>
        <w:t xml:space="preserve">Mt </w:t>
      </w:r>
      <w:r>
        <w:rPr>
          <w:rStyle w:val="greek"/>
          <w:rFonts w:ascii="Calibri" w:hAnsi="Calibri"/>
          <w:sz w:val="24"/>
          <w:lang w:val="mt-MT"/>
        </w:rPr>
        <w:t>27,51-53; il vb.</w:t>
      </w:r>
      <w:r>
        <w:rPr>
          <w:rFonts w:ascii="Calibri" w:hAnsi="Calibri"/>
          <w:sz w:val="24"/>
          <w:lang w:val="mt-MT"/>
        </w:rPr>
        <w:t xml:space="preserve"> «</w:t>
      </w:r>
      <w:proofErr w:type="spellStart"/>
      <w:r>
        <w:rPr>
          <w:rStyle w:val="unih"/>
          <w:rFonts w:ascii="Calibri" w:hAnsi="Calibri"/>
          <w:sz w:val="24"/>
        </w:rPr>
        <w:t>ἐγείρω</w:t>
      </w:r>
      <w:proofErr w:type="spellEnd"/>
      <w:r>
        <w:rPr>
          <w:rStyle w:val="unih"/>
          <w:rFonts w:ascii="Calibri" w:hAnsi="Calibri"/>
          <w:sz w:val="24"/>
          <w:lang w:val="mt-MT"/>
        </w:rPr>
        <w:t xml:space="preserve">» tr. </w:t>
      </w:r>
      <w:r>
        <w:rPr>
          <w:rStyle w:val="unih"/>
          <w:rFonts w:ascii="Calibri" w:hAnsi="Calibri"/>
          <w:i/>
          <w:sz w:val="24"/>
          <w:lang w:val="mt-MT"/>
        </w:rPr>
        <w:t>egeiro</w:t>
      </w:r>
      <w:r>
        <w:rPr>
          <w:rStyle w:val="unih"/>
          <w:rFonts w:ascii="Calibri" w:hAnsi="Calibri"/>
          <w:sz w:val="24"/>
          <w:lang w:val="mt-MT"/>
        </w:rPr>
        <w:t xml:space="preserve">: tqum, jiġi użat spiss minn </w:t>
      </w:r>
      <w:r>
        <w:rPr>
          <w:rStyle w:val="unih"/>
          <w:rFonts w:ascii="Calibri" w:hAnsi="Calibri"/>
          <w:i/>
          <w:sz w:val="24"/>
          <w:lang w:val="mt-MT"/>
        </w:rPr>
        <w:t>Mk</w:t>
      </w:r>
      <w:r>
        <w:rPr>
          <w:rStyle w:val="unih"/>
          <w:rFonts w:ascii="Calibri" w:hAnsi="Calibri"/>
          <w:sz w:val="24"/>
          <w:lang w:val="mt-MT"/>
        </w:rPr>
        <w:t xml:space="preserve"> fl-episodji tal-fejqan [cfr 2,9.11; 3,3; 5,41; 9,27; 10,49] u jintuża fit-TĠ biex jiddeskrivi l-qawmien ta’ Ġesù mill-mewt [cfr </w:t>
      </w:r>
      <w:r>
        <w:rPr>
          <w:rStyle w:val="unih"/>
          <w:rFonts w:ascii="Calibri" w:hAnsi="Calibri"/>
          <w:i/>
          <w:sz w:val="24"/>
          <w:lang w:val="mt-MT"/>
        </w:rPr>
        <w:t>1Kor</w:t>
      </w:r>
      <w:r>
        <w:rPr>
          <w:rStyle w:val="unih"/>
          <w:rFonts w:ascii="Calibri" w:hAnsi="Calibri"/>
          <w:sz w:val="24"/>
          <w:lang w:val="mt-MT"/>
        </w:rPr>
        <w:t xml:space="preserve"> 15,4; </w:t>
      </w:r>
      <w:r>
        <w:rPr>
          <w:rStyle w:val="unih"/>
          <w:rFonts w:ascii="Calibri" w:hAnsi="Calibri"/>
          <w:i/>
          <w:sz w:val="24"/>
          <w:lang w:val="mt-MT"/>
        </w:rPr>
        <w:t xml:space="preserve">Gal </w:t>
      </w:r>
      <w:r>
        <w:rPr>
          <w:rStyle w:val="unih"/>
          <w:rFonts w:ascii="Calibri" w:hAnsi="Calibri"/>
          <w:sz w:val="24"/>
          <w:lang w:val="mt-MT"/>
        </w:rPr>
        <w:t xml:space="preserve">1,1; </w:t>
      </w:r>
      <w:r>
        <w:rPr>
          <w:rStyle w:val="unih"/>
          <w:rFonts w:ascii="Calibri" w:hAnsi="Calibri"/>
          <w:i/>
          <w:sz w:val="24"/>
          <w:lang w:val="mt-MT"/>
        </w:rPr>
        <w:t>Rum</w:t>
      </w:r>
      <w:r>
        <w:rPr>
          <w:rStyle w:val="unih"/>
          <w:rFonts w:ascii="Calibri" w:hAnsi="Calibri"/>
          <w:sz w:val="24"/>
          <w:lang w:val="mt-MT"/>
        </w:rPr>
        <w:t xml:space="preserve"> 4,24] </w:t>
      </w:r>
      <w:r>
        <w:rPr>
          <w:rStyle w:val="greek"/>
          <w:rFonts w:ascii="Calibri" w:hAnsi="Calibri"/>
          <w:sz w:val="24"/>
          <w:lang w:val="mt-MT"/>
        </w:rPr>
        <w:t xml:space="preserve">). Kristu nnifsu </w:t>
      </w:r>
      <w:r>
        <w:rPr>
          <w:rStyle w:val="greek"/>
          <w:rFonts w:ascii="Calibri" w:hAnsi="Calibri"/>
          <w:i/>
          <w:sz w:val="24"/>
          <w:lang w:val="mt-MT"/>
        </w:rPr>
        <w:t xml:space="preserve">jerfa’ </w:t>
      </w:r>
      <w:r>
        <w:rPr>
          <w:rStyle w:val="greek"/>
          <w:rFonts w:ascii="Calibri" w:hAnsi="Calibri"/>
          <w:sz w:val="24"/>
          <w:lang w:val="mt-MT"/>
        </w:rPr>
        <w:t xml:space="preserve">lill-bniedem għall-ħajja bl-id setgħana tiegħu (cfr </w:t>
      </w:r>
      <w:r>
        <w:rPr>
          <w:rStyle w:val="greek"/>
          <w:rFonts w:ascii="Calibri" w:hAnsi="Calibri"/>
          <w:i/>
          <w:sz w:val="24"/>
          <w:lang w:val="mt-MT"/>
        </w:rPr>
        <w:t xml:space="preserve">S </w:t>
      </w:r>
      <w:r>
        <w:rPr>
          <w:rStyle w:val="greek"/>
          <w:rFonts w:ascii="Calibri" w:hAnsi="Calibri"/>
          <w:sz w:val="24"/>
          <w:lang w:val="mt-MT"/>
        </w:rPr>
        <w:t>73,23).</w:t>
      </w:r>
    </w:p>
    <w:p w14:paraId="78075690" w14:textId="77777777" w:rsidR="00B2224F" w:rsidRDefault="00B2224F" w:rsidP="00B2224F">
      <w:pPr>
        <w:jc w:val="both"/>
        <w:rPr>
          <w:rFonts w:cstheme="minorHAnsi"/>
          <w:sz w:val="24"/>
          <w:szCs w:val="26"/>
          <w:lang w:val="mt-MT"/>
        </w:rPr>
      </w:pPr>
    </w:p>
    <w:p w14:paraId="1C2B5A8B" w14:textId="52A41612" w:rsidR="00B2224F" w:rsidRPr="00B2224F" w:rsidRDefault="005F6E2E" w:rsidP="00B2224F">
      <w:pPr>
        <w:jc w:val="both"/>
        <w:rPr>
          <w:rFonts w:cstheme="minorHAnsi"/>
          <w:sz w:val="24"/>
          <w:szCs w:val="26"/>
          <w:lang w:val="mt-MT"/>
        </w:rPr>
      </w:pPr>
      <w:r>
        <w:rPr>
          <w:rStyle w:val="greek"/>
          <w:rFonts w:ascii="Calibri" w:hAnsi="Calibri"/>
          <w:b/>
          <w:sz w:val="24"/>
          <w:lang w:val="mt-MT"/>
        </w:rPr>
        <w:t>U d-deni ħallieha, u bdiet isservihom.</w:t>
      </w:r>
    </w:p>
    <w:p w14:paraId="1AF7B503" w14:textId="6A2AD047" w:rsidR="00B2224F" w:rsidRPr="005F6E2E" w:rsidRDefault="005F6E2E" w:rsidP="00B2224F">
      <w:pPr>
        <w:jc w:val="both"/>
        <w:rPr>
          <w:rFonts w:ascii="Calibri" w:hAnsi="Calibri"/>
          <w:sz w:val="24"/>
          <w:lang w:val="mt-MT"/>
        </w:rPr>
      </w:pPr>
      <w:r>
        <w:rPr>
          <w:rStyle w:val="greek"/>
          <w:rFonts w:ascii="Calibri" w:hAnsi="Calibri"/>
          <w:sz w:val="24"/>
          <w:lang w:val="mt-MT"/>
        </w:rPr>
        <w:t xml:space="preserve">Il-fejqan ta’ Ġesù għandu l-iskop biex lill-bniedem li jinsab </w:t>
      </w:r>
      <w:r>
        <w:rPr>
          <w:rStyle w:val="greek"/>
          <w:rFonts w:ascii="Calibri" w:hAnsi="Calibri"/>
          <w:i/>
          <w:sz w:val="24"/>
          <w:lang w:val="mt-MT"/>
        </w:rPr>
        <w:t>mejjet</w:t>
      </w:r>
      <w:r>
        <w:rPr>
          <w:rStyle w:val="greek"/>
          <w:rFonts w:ascii="Calibri" w:hAnsi="Calibri"/>
          <w:sz w:val="24"/>
          <w:lang w:val="mt-MT"/>
        </w:rPr>
        <w:t xml:space="preserve"> u magħluq fil-qabar tal-egoiżmu tiegħu </w:t>
      </w:r>
      <w:r>
        <w:rPr>
          <w:rStyle w:val="greek"/>
          <w:rFonts w:ascii="Calibri" w:hAnsi="Calibri"/>
          <w:i/>
          <w:sz w:val="24"/>
          <w:lang w:val="mt-MT"/>
        </w:rPr>
        <w:t>jqajjmu</w:t>
      </w:r>
      <w:r>
        <w:rPr>
          <w:rStyle w:val="greek"/>
          <w:rFonts w:ascii="Calibri" w:hAnsi="Calibri"/>
          <w:sz w:val="24"/>
          <w:lang w:val="mt-MT"/>
        </w:rPr>
        <w:t xml:space="preserve"> ħalli </w:t>
      </w:r>
      <w:r>
        <w:rPr>
          <w:rStyle w:val="greek"/>
          <w:rFonts w:ascii="Calibri" w:hAnsi="Calibri"/>
          <w:i/>
          <w:sz w:val="24"/>
          <w:lang w:val="mt-MT"/>
        </w:rPr>
        <w:t>jaqdi</w:t>
      </w:r>
      <w:r>
        <w:rPr>
          <w:rStyle w:val="greek"/>
          <w:rFonts w:ascii="Calibri" w:hAnsi="Calibri"/>
          <w:sz w:val="24"/>
          <w:lang w:val="mt-MT"/>
        </w:rPr>
        <w:t xml:space="preserve"> («</w:t>
      </w:r>
      <w:proofErr w:type="spellStart"/>
      <w:r>
        <w:rPr>
          <w:rStyle w:val="unih"/>
          <w:rFonts w:ascii="Calibri" w:hAnsi="Calibri"/>
          <w:sz w:val="24"/>
        </w:rPr>
        <w:t>δι</w:t>
      </w:r>
      <w:proofErr w:type="spellEnd"/>
      <w:r>
        <w:rPr>
          <w:rStyle w:val="unih"/>
          <w:rFonts w:ascii="Calibri" w:hAnsi="Calibri"/>
          <w:sz w:val="24"/>
        </w:rPr>
        <w:t>ακονέω</w:t>
      </w:r>
      <w:r>
        <w:rPr>
          <w:rFonts w:ascii="Calibri" w:hAnsi="Calibri"/>
          <w:sz w:val="24"/>
          <w:lang w:val="mt-MT"/>
        </w:rPr>
        <w:t xml:space="preserve">» tr. </w:t>
      </w:r>
      <w:r>
        <w:rPr>
          <w:rFonts w:ascii="Calibri" w:hAnsi="Calibri"/>
          <w:i/>
          <w:sz w:val="24"/>
          <w:lang w:val="mt-MT"/>
        </w:rPr>
        <w:t>diakoneo</w:t>
      </w:r>
      <w:r>
        <w:rPr>
          <w:rFonts w:ascii="Calibri" w:hAnsi="Calibri"/>
          <w:sz w:val="24"/>
          <w:lang w:val="mt-MT"/>
        </w:rPr>
        <w:t xml:space="preserve">). Il-ħelsien mogħti minn Alla jagħmel lill-bniedem qaddej ta’ kulħadd mingħajr preġudizzji li jistgħu jagħlquh mill-ġdid (omm il-mara ta’ Xmun isservi lil kulħadd meta ma kienx permess għal mara li sservi Rabbi meta jkun imdawwar mid-dixxipli tiegħu). Il-Mulej jeħles sabiex il-meħlusa jwasslu l-ħelsien f’ħajja ta’ </w:t>
      </w:r>
      <w:r>
        <w:rPr>
          <w:rFonts w:ascii="Calibri" w:hAnsi="Calibri"/>
          <w:i/>
          <w:sz w:val="24"/>
          <w:lang w:val="mt-MT"/>
        </w:rPr>
        <w:t>djakonija</w:t>
      </w:r>
      <w:r>
        <w:rPr>
          <w:rFonts w:ascii="Calibri" w:hAnsi="Calibri"/>
          <w:sz w:val="24"/>
          <w:lang w:val="mt-MT"/>
        </w:rPr>
        <w:t>: «huwa qagħad idur l-ibliet u r-rħula, jipprietka u jxandar l-Evanġelju tas-Saltna ta’ Alla. Kellu miegħu t-Tnax u xi nisa li kien fejjaqhom mill-ispirti l-ħżiena u mill-mard...» (</w:t>
      </w:r>
      <w:r>
        <w:rPr>
          <w:rFonts w:ascii="Calibri" w:hAnsi="Calibri"/>
          <w:i/>
          <w:sz w:val="24"/>
          <w:lang w:val="mt-MT"/>
        </w:rPr>
        <w:t xml:space="preserve">Lq </w:t>
      </w:r>
      <w:r>
        <w:rPr>
          <w:rFonts w:ascii="Calibri" w:hAnsi="Calibri"/>
          <w:sz w:val="24"/>
          <w:lang w:val="mt-MT"/>
        </w:rPr>
        <w:t xml:space="preserve">8,1-2; cfr </w:t>
      </w:r>
      <w:r>
        <w:rPr>
          <w:rFonts w:ascii="Calibri" w:hAnsi="Calibri"/>
          <w:i/>
          <w:sz w:val="24"/>
          <w:lang w:val="mt-MT"/>
        </w:rPr>
        <w:t xml:space="preserve">Mk </w:t>
      </w:r>
      <w:r>
        <w:rPr>
          <w:rFonts w:ascii="Calibri" w:hAnsi="Calibri"/>
          <w:sz w:val="24"/>
          <w:lang w:val="mt-MT"/>
        </w:rPr>
        <w:t xml:space="preserve">5,19). Il-Mulej jagħti l-qawwa lid-dixxipli sabiex jibqgħu “wieqfa” jaqdu. Lil dawk li hu jsejjaħ biex ikunu ministri tiegħu jagħtihom il-grazzja sabiex </w:t>
      </w:r>
      <w:r>
        <w:rPr>
          <w:rFonts w:ascii="Calibri" w:hAnsi="Calibri"/>
          <w:i/>
          <w:sz w:val="24"/>
          <w:lang w:val="mt-MT"/>
        </w:rPr>
        <w:t>joqogħdu quddiemu biex jaqduH</w:t>
      </w:r>
      <w:r>
        <w:rPr>
          <w:rFonts w:ascii="Calibri" w:hAnsi="Calibri"/>
          <w:sz w:val="24"/>
          <w:lang w:val="mt-MT"/>
        </w:rPr>
        <w:t xml:space="preserve"> («</w:t>
      </w:r>
      <w:r>
        <w:rPr>
          <w:rFonts w:ascii="Calibri" w:hAnsi="Calibri"/>
          <w:i/>
          <w:sz w:val="24"/>
          <w:lang w:val="mt-MT"/>
        </w:rPr>
        <w:t>astare coram te et tibi ministrare»</w:t>
      </w:r>
      <w:r>
        <w:rPr>
          <w:rFonts w:ascii="Calibri" w:hAnsi="Calibri"/>
          <w:sz w:val="24"/>
          <w:lang w:val="mt-MT"/>
        </w:rPr>
        <w:t>, Talba Ewk II): “</w:t>
      </w:r>
      <w:r>
        <w:rPr>
          <w:rFonts w:ascii="Calibri" w:hAnsi="Calibri"/>
          <w:i/>
          <w:sz w:val="24"/>
          <w:lang w:val="mt-MT"/>
        </w:rPr>
        <w:t xml:space="preserve">The priest must be an upright person, vigilant, a person who remains standing. </w:t>
      </w:r>
      <w:r>
        <w:rPr>
          <w:rFonts w:ascii="Calibri" w:hAnsi="Calibri"/>
          <w:i/>
          <w:sz w:val="24"/>
        </w:rPr>
        <w:t xml:space="preserve">Service is then added to all this. </w:t>
      </w:r>
      <w:r>
        <w:rPr>
          <w:rFonts w:ascii="Calibri" w:hAnsi="Calibri"/>
          <w:i/>
          <w:sz w:val="24"/>
          <w:lang w:val="mt-MT"/>
        </w:rPr>
        <w:t xml:space="preserve">[...] </w:t>
      </w:r>
      <w:r>
        <w:rPr>
          <w:rFonts w:ascii="Calibri" w:hAnsi="Calibri"/>
          <w:i/>
          <w:sz w:val="24"/>
        </w:rPr>
        <w:t xml:space="preserve">What the priest does at that moment, in the Eucharistic celebration, is to serve, to fulfil a service to God and a service to humanity. The cult that Christ rendered to the Father was the giving of himself to the end for humanity. Into this cult, this service, the priest must insert himself. Thus, the word "serve" contains many dimensions. In the first place, part of it is certainly the </w:t>
      </w:r>
      <w:r>
        <w:rPr>
          <w:rFonts w:ascii="Calibri" w:hAnsi="Calibri"/>
          <w:b/>
          <w:i/>
          <w:sz w:val="24"/>
        </w:rPr>
        <w:t>correct celebration of the liturgy and of the sacraments in general, accomplished through interior participation</w:t>
      </w:r>
      <w:r>
        <w:rPr>
          <w:rFonts w:ascii="Calibri" w:hAnsi="Calibri"/>
          <w:i/>
          <w:sz w:val="24"/>
        </w:rPr>
        <w:t xml:space="preserve">. We must learn to increasingly understand </w:t>
      </w:r>
      <w:r w:rsidRPr="005F6E2E">
        <w:rPr>
          <w:rFonts w:ascii="Calibri" w:hAnsi="Calibri"/>
          <w:i/>
          <w:sz w:val="24"/>
        </w:rPr>
        <w:t xml:space="preserve">the sacred liturgy in all its essence, to develop a living familiarity with it, so that it becomes the soul of our daily life. It is then that we celebrate in the correct way; it is then that the </w:t>
      </w:r>
      <w:proofErr w:type="spellStart"/>
      <w:r w:rsidRPr="005F6E2E">
        <w:rPr>
          <w:rFonts w:ascii="Calibri" w:hAnsi="Calibri"/>
          <w:iCs/>
          <w:sz w:val="24"/>
        </w:rPr>
        <w:t>ars</w:t>
      </w:r>
      <w:proofErr w:type="spellEnd"/>
      <w:r w:rsidRPr="005F6E2E">
        <w:rPr>
          <w:rFonts w:ascii="Calibri" w:hAnsi="Calibri"/>
          <w:iCs/>
          <w:sz w:val="24"/>
        </w:rPr>
        <w:t xml:space="preserve"> </w:t>
      </w:r>
      <w:proofErr w:type="spellStart"/>
      <w:r w:rsidRPr="005F6E2E">
        <w:rPr>
          <w:rFonts w:ascii="Calibri" w:hAnsi="Calibri"/>
          <w:iCs/>
          <w:sz w:val="24"/>
        </w:rPr>
        <w:t>celebrandi</w:t>
      </w:r>
      <w:proofErr w:type="spellEnd"/>
      <w:r w:rsidRPr="005F6E2E">
        <w:rPr>
          <w:rFonts w:ascii="Calibri" w:hAnsi="Calibri"/>
          <w:i/>
          <w:iCs/>
          <w:sz w:val="24"/>
        </w:rPr>
        <w:t xml:space="preserve">, </w:t>
      </w:r>
      <w:r w:rsidRPr="005F6E2E">
        <w:rPr>
          <w:rFonts w:ascii="Calibri" w:hAnsi="Calibri"/>
          <w:i/>
          <w:sz w:val="24"/>
        </w:rPr>
        <w:t xml:space="preserve">the art of celebrating, emerges by itself. In this art there must be nothing artificial. If the liturgy is the central duty of the priest, this also means that </w:t>
      </w:r>
      <w:r w:rsidRPr="005F6E2E">
        <w:rPr>
          <w:rFonts w:ascii="Calibri" w:hAnsi="Calibri"/>
          <w:b/>
          <w:i/>
          <w:sz w:val="24"/>
        </w:rPr>
        <w:t>prayer must be a primary reality</w:t>
      </w:r>
      <w:r w:rsidRPr="005F6E2E">
        <w:rPr>
          <w:rFonts w:ascii="Calibri" w:hAnsi="Calibri"/>
          <w:i/>
          <w:sz w:val="24"/>
        </w:rPr>
        <w:t xml:space="preserve">, to be learned ever anew and ever more deeply at the school of Christ and of the Saints of all the ages. Since the Christian liturgy by its nature is also always a proclamation, we must be people who </w:t>
      </w:r>
      <w:r w:rsidRPr="005F6E2E">
        <w:rPr>
          <w:rFonts w:ascii="Calibri" w:hAnsi="Calibri"/>
          <w:b/>
          <w:i/>
          <w:sz w:val="24"/>
        </w:rPr>
        <w:t>are familiar with the Word of God, love it and live by it</w:t>
      </w:r>
      <w:r w:rsidRPr="005F6E2E">
        <w:rPr>
          <w:rFonts w:ascii="Calibri" w:hAnsi="Calibri"/>
          <w:i/>
          <w:sz w:val="24"/>
        </w:rPr>
        <w:t xml:space="preserve">: only then can we explain it in an adequate way. "To serve the Lord" - priestly service precisely also means to learn </w:t>
      </w:r>
      <w:r w:rsidRPr="005F6E2E">
        <w:rPr>
          <w:rFonts w:ascii="Calibri" w:hAnsi="Calibri"/>
          <w:i/>
          <w:sz w:val="24"/>
        </w:rPr>
        <w:lastRenderedPageBreak/>
        <w:t>to know the Lord in his Word and to make it known to all those he entrusts to us.</w:t>
      </w:r>
      <w:r w:rsidRPr="005F6E2E">
        <w:rPr>
          <w:rFonts w:ascii="Calibri" w:hAnsi="Calibri"/>
          <w:i/>
          <w:sz w:val="24"/>
          <w:lang w:val="mt-MT"/>
        </w:rPr>
        <w:t xml:space="preserve"> </w:t>
      </w:r>
      <w:r w:rsidRPr="005F6E2E">
        <w:rPr>
          <w:rFonts w:ascii="Calibri" w:hAnsi="Calibri"/>
          <w:i/>
          <w:sz w:val="24"/>
        </w:rPr>
        <w:t xml:space="preserve">Lastly, two other aspects are part of service. No one is closer to his master than the servant who has access to the most private dimensions of his life. In this sense "to serve" means </w:t>
      </w:r>
      <w:r w:rsidRPr="005F6E2E">
        <w:rPr>
          <w:rFonts w:ascii="Calibri" w:hAnsi="Calibri"/>
          <w:b/>
          <w:i/>
          <w:sz w:val="24"/>
        </w:rPr>
        <w:t>closeness, it requires familiarity</w:t>
      </w:r>
      <w:r w:rsidRPr="005F6E2E">
        <w:rPr>
          <w:rFonts w:ascii="Calibri" w:hAnsi="Calibri"/>
          <w:i/>
          <w:sz w:val="24"/>
        </w:rPr>
        <w:t xml:space="preserve">. </w:t>
      </w:r>
      <w:r w:rsidRPr="005F6E2E">
        <w:rPr>
          <w:rFonts w:ascii="Calibri" w:hAnsi="Calibri"/>
          <w:i/>
          <w:sz w:val="24"/>
          <w:lang w:val="mt-MT"/>
        </w:rPr>
        <w:t xml:space="preserve">[...] </w:t>
      </w:r>
      <w:r w:rsidRPr="005F6E2E">
        <w:rPr>
          <w:rFonts w:ascii="Calibri" w:hAnsi="Calibri"/>
          <w:i/>
          <w:sz w:val="24"/>
        </w:rPr>
        <w:t xml:space="preserve">To serve means to draw near, but above all it also means </w:t>
      </w:r>
      <w:r w:rsidRPr="005F6E2E">
        <w:rPr>
          <w:rFonts w:ascii="Calibri" w:hAnsi="Calibri"/>
          <w:b/>
          <w:i/>
          <w:sz w:val="24"/>
        </w:rPr>
        <w:t>obedience</w:t>
      </w:r>
      <w:r w:rsidRPr="005F6E2E">
        <w:rPr>
          <w:rFonts w:ascii="Calibri" w:hAnsi="Calibri"/>
          <w:i/>
          <w:sz w:val="24"/>
        </w:rPr>
        <w:t xml:space="preserve">. The servant is under the word: "not my will, but thine, be done" (Lk 22: 42). With this word Jesus, in the Garden of Olives, has resolved the decisive battle against sin, against the rebellion of the sinful heart. </w:t>
      </w:r>
      <w:r w:rsidRPr="005F6E2E">
        <w:rPr>
          <w:rFonts w:ascii="Calibri" w:hAnsi="Calibri"/>
          <w:i/>
          <w:sz w:val="24"/>
          <w:lang w:val="mt-MT"/>
        </w:rPr>
        <w:t xml:space="preserve">[...] </w:t>
      </w:r>
      <w:r w:rsidRPr="005F6E2E">
        <w:rPr>
          <w:rFonts w:ascii="Calibri" w:hAnsi="Calibri"/>
          <w:i/>
          <w:sz w:val="24"/>
        </w:rPr>
        <w:t>Our obedience is a believing with the Church, a thinking and speaking with the Church, serving through her. What Jesus predicted to Peter also always applies: "You will be taken where you do not want to go". This letting oneself be guided where one does not want to be led is an essential dimension of our service, and it is exactly what makes us free. In this being guided, which can be contrary to our ideas and plans, we experience something new - the wealth of God's love.</w:t>
      </w:r>
      <w:r w:rsidRPr="005F6E2E">
        <w:rPr>
          <w:rFonts w:ascii="Calibri" w:hAnsi="Calibri"/>
          <w:i/>
          <w:sz w:val="24"/>
          <w:lang w:val="mt-MT"/>
        </w:rPr>
        <w:t xml:space="preserve">” </w:t>
      </w:r>
      <w:r w:rsidRPr="005F6E2E">
        <w:rPr>
          <w:rFonts w:ascii="Calibri" w:hAnsi="Calibri"/>
          <w:sz w:val="24"/>
          <w:lang w:val="mt-MT"/>
        </w:rPr>
        <w:t>(</w:t>
      </w:r>
      <w:r w:rsidRPr="005F6E2E">
        <w:rPr>
          <w:rFonts w:ascii="Calibri" w:hAnsi="Calibri"/>
          <w:smallCaps/>
          <w:sz w:val="24"/>
          <w:lang w:val="mt-MT"/>
        </w:rPr>
        <w:t>Benedittu XVI</w:t>
      </w:r>
      <w:r w:rsidRPr="005F6E2E">
        <w:rPr>
          <w:rFonts w:ascii="Calibri" w:hAnsi="Calibri"/>
          <w:sz w:val="24"/>
          <w:lang w:val="mt-MT"/>
        </w:rPr>
        <w:t xml:space="preserve">, </w:t>
      </w:r>
      <w:r w:rsidRPr="005F6E2E">
        <w:rPr>
          <w:rFonts w:ascii="Calibri" w:hAnsi="Calibri"/>
          <w:i/>
          <w:sz w:val="24"/>
          <w:lang w:val="mt-MT"/>
        </w:rPr>
        <w:t>Omelija</w:t>
      </w:r>
      <w:r w:rsidRPr="005F6E2E">
        <w:rPr>
          <w:rFonts w:ascii="Calibri" w:hAnsi="Calibri"/>
          <w:sz w:val="24"/>
          <w:lang w:val="mt-MT"/>
        </w:rPr>
        <w:t>, 20 Mar 2008).</w:t>
      </w:r>
    </w:p>
    <w:p w14:paraId="5A7E406D" w14:textId="77777777" w:rsidR="005F6E2E" w:rsidRPr="005F6E2E" w:rsidRDefault="005F6E2E" w:rsidP="00B2224F">
      <w:pPr>
        <w:jc w:val="both"/>
        <w:rPr>
          <w:rFonts w:ascii="Calibri" w:hAnsi="Calibri"/>
          <w:sz w:val="24"/>
          <w:lang w:val="mt-MT"/>
        </w:rPr>
      </w:pPr>
    </w:p>
    <w:p w14:paraId="171E4382" w14:textId="77777777" w:rsidR="005F6E2E" w:rsidRDefault="005F6E2E" w:rsidP="005F6E2E">
      <w:pPr>
        <w:jc w:val="both"/>
        <w:rPr>
          <w:rFonts w:ascii="Calibri" w:hAnsi="Calibri"/>
          <w:b/>
          <w:sz w:val="24"/>
          <w:lang w:val="mt-MT"/>
        </w:rPr>
      </w:pPr>
      <w:r w:rsidRPr="005F6E2E">
        <w:rPr>
          <w:rFonts w:ascii="Calibri" w:hAnsi="Calibri"/>
          <w:b/>
          <w:sz w:val="24"/>
          <w:lang w:val="mt-MT"/>
        </w:rPr>
        <w:t>Filgħaxija, imbagħad, fi nżul ix-xemx, ħadulu quddiemu lil dawk kollha li kienu morda jew li kienu maħkuma mix-xitan. U quddiem il-bieb inġabret il-belt bi ħġarha. U fejjaq ħafna morda minn kull xorta ta’ mard, u ħareġ għadd kbir ta’ xjaten li hu ma kienx iħallihom jitkellmu, għax huma kienu jafu min kien.</w:t>
      </w:r>
    </w:p>
    <w:p w14:paraId="44D17E17" w14:textId="77777777" w:rsidR="005F6E2E" w:rsidRDefault="005F6E2E" w:rsidP="005F6E2E">
      <w:pPr>
        <w:jc w:val="both"/>
        <w:rPr>
          <w:rFonts w:ascii="Calibri" w:hAnsi="Calibri"/>
          <w:sz w:val="24"/>
          <w:szCs w:val="24"/>
          <w:lang w:val="mt-MT"/>
        </w:rPr>
      </w:pPr>
      <w:r w:rsidRPr="005F6E2E">
        <w:rPr>
          <w:rFonts w:ascii="Calibri" w:hAnsi="Calibri"/>
          <w:sz w:val="24"/>
          <w:szCs w:val="24"/>
          <w:lang w:val="mt-MT"/>
        </w:rPr>
        <w:t xml:space="preserve">Hekk kif jintemm il-jum tas-Sibt (cfr </w:t>
      </w:r>
      <w:r w:rsidRPr="005F6E2E">
        <w:rPr>
          <w:rFonts w:ascii="Calibri" w:hAnsi="Calibri"/>
          <w:i/>
          <w:sz w:val="24"/>
          <w:szCs w:val="24"/>
          <w:lang w:val="mt-MT"/>
        </w:rPr>
        <w:t xml:space="preserve">Mk </w:t>
      </w:r>
      <w:r w:rsidRPr="005F6E2E">
        <w:rPr>
          <w:rFonts w:ascii="Calibri" w:hAnsi="Calibri"/>
          <w:sz w:val="24"/>
          <w:szCs w:val="24"/>
          <w:lang w:val="mt-MT"/>
        </w:rPr>
        <w:t xml:space="preserve">1,21; ), u tbatti l-qawwa tax-xemx li tkidd lid-dgħajjef u lill-marid (il-baħar tal-Gallilija hu madwar 210 metru taħt il-livell tal-baħar), il-Mulej, li hu l-«aqwa» (cfr </w:t>
      </w:r>
      <w:r w:rsidRPr="005F6E2E">
        <w:rPr>
          <w:rFonts w:ascii="Calibri" w:hAnsi="Calibri"/>
          <w:i/>
          <w:sz w:val="24"/>
          <w:szCs w:val="24"/>
          <w:lang w:val="mt-MT"/>
        </w:rPr>
        <w:t xml:space="preserve">Mk </w:t>
      </w:r>
      <w:r w:rsidRPr="005F6E2E">
        <w:rPr>
          <w:rFonts w:ascii="Calibri" w:hAnsi="Calibri"/>
          <w:sz w:val="24"/>
          <w:szCs w:val="24"/>
          <w:lang w:val="mt-MT"/>
        </w:rPr>
        <w:t>1,7: «</w:t>
      </w:r>
      <w:proofErr w:type="spellStart"/>
      <w:r w:rsidRPr="005F6E2E">
        <w:rPr>
          <w:rStyle w:val="unih"/>
          <w:rFonts w:ascii="Calibri" w:hAnsi="Calibri"/>
          <w:sz w:val="24"/>
          <w:szCs w:val="24"/>
        </w:rPr>
        <w:t>ἰσχυρός</w:t>
      </w:r>
      <w:proofErr w:type="spellEnd"/>
      <w:r w:rsidRPr="005F6E2E">
        <w:rPr>
          <w:rFonts w:ascii="Calibri" w:hAnsi="Calibri"/>
          <w:sz w:val="24"/>
          <w:szCs w:val="24"/>
          <w:lang w:val="mt-MT"/>
        </w:rPr>
        <w:t xml:space="preserve">», tr. </w:t>
      </w:r>
      <w:r w:rsidRPr="005F6E2E">
        <w:rPr>
          <w:rFonts w:ascii="Calibri" w:hAnsi="Calibri"/>
          <w:i/>
          <w:sz w:val="24"/>
          <w:szCs w:val="24"/>
          <w:lang w:val="mt-MT"/>
        </w:rPr>
        <w:t>ischuros</w:t>
      </w:r>
      <w:r w:rsidRPr="005F6E2E">
        <w:rPr>
          <w:rFonts w:ascii="Calibri" w:hAnsi="Calibri"/>
          <w:sz w:val="24"/>
          <w:szCs w:val="24"/>
          <w:lang w:val="mt-MT"/>
        </w:rPr>
        <w:t>) jitfa’ d-dell tiegħu li jħares lill-bniedem u jeħilsu mill-ħakma tal-Ħażin: «Il-Mulej hu dak li jħarsek; il-Mulej hu d-dell tiegħek fuq lemintek. Ma tolqtokx ix-xemx binhar, anqas il-qamar billejl. Iħarsek il-Mulej minn kull deni, hu jħarislek ħajtek.» (</w:t>
      </w:r>
      <w:r w:rsidRPr="005F6E2E">
        <w:rPr>
          <w:rFonts w:ascii="Calibri" w:hAnsi="Calibri"/>
          <w:i/>
          <w:sz w:val="24"/>
          <w:szCs w:val="24"/>
          <w:lang w:val="mt-MT"/>
        </w:rPr>
        <w:t xml:space="preserve">S </w:t>
      </w:r>
      <w:r w:rsidRPr="005F6E2E">
        <w:rPr>
          <w:rFonts w:ascii="Calibri" w:hAnsi="Calibri"/>
          <w:sz w:val="24"/>
          <w:szCs w:val="24"/>
          <w:lang w:val="mt-MT"/>
        </w:rPr>
        <w:t xml:space="preserve">121,5-7). Hu stess ma jistenniex ’il-bniedem imur fil-post tal-kult (is-sinagoga, cfr </w:t>
      </w:r>
      <w:r w:rsidRPr="005F6E2E">
        <w:rPr>
          <w:rFonts w:ascii="Calibri" w:hAnsi="Calibri"/>
          <w:i/>
          <w:sz w:val="24"/>
          <w:szCs w:val="24"/>
          <w:lang w:val="mt-MT"/>
        </w:rPr>
        <w:t xml:space="preserve">Mk </w:t>
      </w:r>
      <w:r w:rsidRPr="005F6E2E">
        <w:rPr>
          <w:rFonts w:ascii="Calibri" w:hAnsi="Calibri"/>
          <w:sz w:val="24"/>
          <w:szCs w:val="24"/>
          <w:lang w:val="mt-MT"/>
        </w:rPr>
        <w:t xml:space="preserve">1,23-26), lanqas fid-dar (vv. 29-31), imma jiltaqa’ miegħu «fil-bieb» (cfr </w:t>
      </w:r>
      <w:r w:rsidRPr="005F6E2E">
        <w:rPr>
          <w:rFonts w:ascii="Calibri" w:hAnsi="Calibri"/>
          <w:i/>
          <w:sz w:val="24"/>
          <w:szCs w:val="24"/>
          <w:lang w:val="mt-MT"/>
        </w:rPr>
        <w:t xml:space="preserve">Ġw </w:t>
      </w:r>
      <w:r w:rsidRPr="005F6E2E">
        <w:rPr>
          <w:rFonts w:ascii="Calibri" w:hAnsi="Calibri"/>
          <w:sz w:val="24"/>
          <w:szCs w:val="24"/>
          <w:lang w:val="mt-MT"/>
        </w:rPr>
        <w:t xml:space="preserve">10,9; </w:t>
      </w:r>
      <w:r w:rsidRPr="005F6E2E">
        <w:rPr>
          <w:rFonts w:ascii="Calibri" w:hAnsi="Calibri"/>
          <w:i/>
          <w:sz w:val="24"/>
          <w:szCs w:val="24"/>
          <w:lang w:val="mt-MT"/>
        </w:rPr>
        <w:t xml:space="preserve">Apok </w:t>
      </w:r>
      <w:r w:rsidRPr="005F6E2E">
        <w:rPr>
          <w:rFonts w:ascii="Calibri" w:hAnsi="Calibri"/>
          <w:sz w:val="24"/>
          <w:szCs w:val="24"/>
          <w:lang w:val="mt-MT"/>
        </w:rPr>
        <w:t xml:space="preserve">3,20). Hu jsikket lix-«xjaten» milli jgħidu min hu għax kieku huma kienu jistqarruh skont kif jaqblilhom, bil-qerq (cfr </w:t>
      </w:r>
      <w:r w:rsidRPr="005F6E2E">
        <w:rPr>
          <w:rFonts w:ascii="Calibri" w:hAnsi="Calibri"/>
          <w:i/>
          <w:sz w:val="24"/>
          <w:szCs w:val="24"/>
          <w:lang w:val="mt-MT"/>
        </w:rPr>
        <w:t xml:space="preserve">Mk </w:t>
      </w:r>
      <w:r w:rsidRPr="005F6E2E">
        <w:rPr>
          <w:rFonts w:ascii="Calibri" w:hAnsi="Calibri"/>
          <w:sz w:val="24"/>
          <w:szCs w:val="24"/>
          <w:lang w:val="mt-MT"/>
        </w:rPr>
        <w:t xml:space="preserve">1,25; 3,12; </w:t>
      </w:r>
      <w:r w:rsidRPr="005F6E2E">
        <w:rPr>
          <w:rFonts w:ascii="Calibri" w:hAnsi="Calibri"/>
          <w:i/>
          <w:sz w:val="24"/>
          <w:szCs w:val="24"/>
          <w:lang w:val="mt-MT"/>
        </w:rPr>
        <w:t xml:space="preserve">Lq </w:t>
      </w:r>
      <w:r w:rsidRPr="005F6E2E">
        <w:rPr>
          <w:rFonts w:ascii="Calibri" w:hAnsi="Calibri"/>
          <w:sz w:val="24"/>
          <w:szCs w:val="24"/>
          <w:lang w:val="mt-MT"/>
        </w:rPr>
        <w:t>4,14).</w:t>
      </w:r>
    </w:p>
    <w:p w14:paraId="0D06B9A7" w14:textId="77777777" w:rsidR="005F6E2E" w:rsidRDefault="005F6E2E" w:rsidP="005F6E2E">
      <w:pPr>
        <w:jc w:val="both"/>
        <w:rPr>
          <w:rFonts w:ascii="Calibri" w:hAnsi="Calibri"/>
          <w:sz w:val="24"/>
          <w:szCs w:val="24"/>
          <w:lang w:val="mt-MT"/>
        </w:rPr>
      </w:pPr>
    </w:p>
    <w:p w14:paraId="4BA094B2" w14:textId="77777777" w:rsidR="005F6E2E" w:rsidRDefault="005F6E2E" w:rsidP="005F6E2E">
      <w:pPr>
        <w:jc w:val="both"/>
        <w:rPr>
          <w:rFonts w:ascii="Calibri" w:hAnsi="Calibri"/>
          <w:b/>
          <w:sz w:val="24"/>
          <w:szCs w:val="24"/>
          <w:lang w:val="mt-MT"/>
        </w:rPr>
      </w:pPr>
      <w:r w:rsidRPr="005F6E2E">
        <w:rPr>
          <w:rFonts w:ascii="Calibri" w:hAnsi="Calibri"/>
          <w:b/>
          <w:sz w:val="24"/>
          <w:szCs w:val="24"/>
          <w:lang w:val="mt-MT"/>
        </w:rPr>
        <w:t>L-għada filgħodu kmieni, qabel ma żernaq, qam, ħareġ u mar f’post imwarrab u qagħad hemm jitlob. Xmun u sħabu l-oħrajn marru jfittxuh. Kif sabuh, qalulu: «Kulħadd jistaqsi għalik.» U qalilhom: «Ejjew immorru band’oħra, fl-irħula tal-qrib, ħalli nipprietka hemmhekk ukoll, għax għalhekk ħriġt.»</w:t>
      </w:r>
    </w:p>
    <w:p w14:paraId="6B1BF10C" w14:textId="6A7552BE" w:rsidR="005F6E2E" w:rsidRPr="005F6E2E" w:rsidRDefault="005F6E2E" w:rsidP="005F6E2E">
      <w:pPr>
        <w:jc w:val="both"/>
        <w:rPr>
          <w:rStyle w:val="unih"/>
          <w:rFonts w:cstheme="minorHAnsi"/>
          <w:sz w:val="24"/>
          <w:szCs w:val="26"/>
          <w:lang w:val="mt-MT"/>
        </w:rPr>
      </w:pPr>
      <w:r w:rsidRPr="005F6E2E">
        <w:rPr>
          <w:rFonts w:ascii="Calibri" w:hAnsi="Calibri"/>
          <w:sz w:val="24"/>
          <w:szCs w:val="24"/>
          <w:lang w:val="mt-MT"/>
        </w:rPr>
        <w:t xml:space="preserve">Xħin għadu d-dlam, l-Iben jidħol </w:t>
      </w:r>
      <w:r w:rsidRPr="005F6E2E">
        <w:rPr>
          <w:rFonts w:ascii="Calibri" w:hAnsi="Calibri"/>
          <w:i/>
          <w:sz w:val="24"/>
          <w:szCs w:val="24"/>
          <w:lang w:val="mt-MT"/>
        </w:rPr>
        <w:t xml:space="preserve">fil-kamra ta’ ġewwa </w:t>
      </w:r>
      <w:r w:rsidRPr="005F6E2E">
        <w:rPr>
          <w:rFonts w:ascii="Calibri" w:hAnsi="Calibri"/>
          <w:sz w:val="24"/>
          <w:szCs w:val="24"/>
          <w:lang w:val="mt-MT"/>
        </w:rPr>
        <w:t xml:space="preserve">(cfr </w:t>
      </w:r>
      <w:r w:rsidRPr="005F6E2E">
        <w:rPr>
          <w:rFonts w:ascii="Calibri" w:hAnsi="Calibri"/>
          <w:i/>
          <w:sz w:val="24"/>
          <w:szCs w:val="24"/>
          <w:lang w:val="mt-MT"/>
        </w:rPr>
        <w:t xml:space="preserve">Mt </w:t>
      </w:r>
      <w:r w:rsidRPr="005F6E2E">
        <w:rPr>
          <w:rFonts w:ascii="Calibri" w:hAnsi="Calibri"/>
          <w:sz w:val="24"/>
          <w:szCs w:val="24"/>
          <w:lang w:val="mt-MT"/>
        </w:rPr>
        <w:t xml:space="preserve">6,6; </w:t>
      </w:r>
      <w:r w:rsidRPr="005F6E2E">
        <w:rPr>
          <w:rFonts w:ascii="Calibri" w:hAnsi="Calibri"/>
          <w:i/>
          <w:sz w:val="24"/>
          <w:szCs w:val="24"/>
          <w:lang w:val="mt-MT"/>
        </w:rPr>
        <w:t>S</w:t>
      </w:r>
      <w:r w:rsidRPr="005F6E2E">
        <w:rPr>
          <w:rFonts w:ascii="Calibri" w:hAnsi="Calibri"/>
          <w:sz w:val="24"/>
          <w:szCs w:val="24"/>
          <w:lang w:val="mt-MT"/>
        </w:rPr>
        <w:t xml:space="preserve"> 15,7; 133,1; 56,9), fl-«eremu» («</w:t>
      </w:r>
      <w:proofErr w:type="spellStart"/>
      <w:r w:rsidRPr="005F6E2E">
        <w:rPr>
          <w:rStyle w:val="unih"/>
          <w:rFonts w:ascii="Calibri" w:hAnsi="Calibri"/>
          <w:sz w:val="24"/>
          <w:szCs w:val="24"/>
        </w:rPr>
        <w:t>ἔρημος</w:t>
      </w:r>
      <w:proofErr w:type="spellEnd"/>
      <w:r w:rsidRPr="005F6E2E">
        <w:rPr>
          <w:rStyle w:val="unih"/>
          <w:rFonts w:ascii="Calibri" w:hAnsi="Calibri"/>
          <w:sz w:val="24"/>
          <w:szCs w:val="24"/>
          <w:lang w:val="mt-MT"/>
        </w:rPr>
        <w:t xml:space="preserve">», tr. </w:t>
      </w:r>
      <w:r w:rsidRPr="005F6E2E">
        <w:rPr>
          <w:rStyle w:val="unih"/>
          <w:rFonts w:ascii="Calibri" w:hAnsi="Calibri"/>
          <w:i/>
          <w:sz w:val="24"/>
          <w:szCs w:val="24"/>
          <w:lang w:val="mt-MT"/>
        </w:rPr>
        <w:t>eremos</w:t>
      </w:r>
      <w:r w:rsidRPr="005F6E2E">
        <w:rPr>
          <w:rStyle w:val="unih"/>
          <w:rFonts w:ascii="Calibri" w:hAnsi="Calibri"/>
          <w:sz w:val="24"/>
          <w:szCs w:val="24"/>
          <w:lang w:val="mt-MT"/>
        </w:rPr>
        <w:t xml:space="preserve">: imwarrab, solitarju, deżert, mhux abitat...) biex hemm jitkellem mal-Missier ħalli hemm iressaqlu lill-bnedmin kollha, il-mard veru u profond tagħhom, huwa u joffri lilu nnifsu: </w:t>
      </w:r>
      <w:r w:rsidRPr="005F6E2E">
        <w:rPr>
          <w:rStyle w:val="unih"/>
          <w:rFonts w:ascii="Calibri" w:hAnsi="Calibri"/>
          <w:i/>
          <w:sz w:val="24"/>
          <w:szCs w:val="24"/>
          <w:lang w:val="mt-MT"/>
        </w:rPr>
        <w:t>“fit-talba tiegħu ta’ bniedem isieħeb dak kollu li jgħixu l-bnedmin «ħutu» (Lhud 2,12); jagħder id-dgħufija tagħhom biex jeħlishom minnha (cfr Lhud 2,15; 4,15). Għalhekk bagħtu l-Missier. Kliemu u għemilu b’hekk jidhru bħala manifestazzjoni tat-talba tiegħu «fil-moħbi».”</w:t>
      </w:r>
      <w:r w:rsidRPr="005F6E2E">
        <w:rPr>
          <w:rStyle w:val="unih"/>
          <w:rFonts w:ascii="Calibri" w:hAnsi="Calibri"/>
          <w:sz w:val="24"/>
          <w:szCs w:val="24"/>
          <w:lang w:val="mt-MT"/>
        </w:rPr>
        <w:t xml:space="preserve"> (KKK 2602). Kontra t-tfittix soffokanti li jrid jorbtu, isikktu jew joqtlu («</w:t>
      </w:r>
      <w:r w:rsidRPr="005F6E2E">
        <w:rPr>
          <w:rStyle w:val="unih"/>
          <w:rFonts w:ascii="Calibri" w:hAnsi="Calibri"/>
          <w:sz w:val="24"/>
          <w:szCs w:val="24"/>
        </w:rPr>
        <w:t>κατα</w:t>
      </w:r>
      <w:proofErr w:type="spellStart"/>
      <w:r w:rsidRPr="005F6E2E">
        <w:rPr>
          <w:rStyle w:val="unih"/>
          <w:rFonts w:ascii="Calibri" w:hAnsi="Calibri"/>
          <w:sz w:val="24"/>
          <w:szCs w:val="24"/>
        </w:rPr>
        <w:t>διώκω</w:t>
      </w:r>
      <w:proofErr w:type="spellEnd"/>
      <w:r w:rsidRPr="005F6E2E">
        <w:rPr>
          <w:rStyle w:val="unih"/>
          <w:rFonts w:ascii="Calibri" w:hAnsi="Calibri"/>
          <w:sz w:val="24"/>
          <w:szCs w:val="24"/>
          <w:lang w:val="mt-MT"/>
        </w:rPr>
        <w:t xml:space="preserve">» tr. </w:t>
      </w:r>
      <w:r w:rsidRPr="005F6E2E">
        <w:rPr>
          <w:rStyle w:val="unih"/>
          <w:rFonts w:ascii="Calibri" w:hAnsi="Calibri"/>
          <w:i/>
          <w:sz w:val="24"/>
          <w:szCs w:val="24"/>
          <w:lang w:val="mt-MT"/>
        </w:rPr>
        <w:t>katadioko</w:t>
      </w:r>
      <w:r w:rsidRPr="005F6E2E">
        <w:rPr>
          <w:rStyle w:val="unih"/>
          <w:rFonts w:ascii="Calibri" w:hAnsi="Calibri"/>
          <w:sz w:val="24"/>
          <w:szCs w:val="24"/>
          <w:lang w:val="mt-MT"/>
        </w:rPr>
        <w:t xml:space="preserve">: </w:t>
      </w:r>
      <w:r w:rsidRPr="005F6E2E">
        <w:rPr>
          <w:rStyle w:val="unih"/>
          <w:rFonts w:ascii="Calibri" w:hAnsi="Calibri"/>
          <w:sz w:val="24"/>
          <w:szCs w:val="24"/>
          <w:lang w:val="mt-MT"/>
        </w:rPr>
        <w:lastRenderedPageBreak/>
        <w:t xml:space="preserve">issegwi biex taħtaf/taqbad: hekk għamel il-Fargħun meta ħareġ għall-Poplu meħlus [cfr LXX </w:t>
      </w:r>
      <w:r w:rsidRPr="005F6E2E">
        <w:rPr>
          <w:rStyle w:val="unih"/>
          <w:rFonts w:ascii="Calibri" w:hAnsi="Calibri"/>
          <w:i/>
          <w:sz w:val="24"/>
          <w:szCs w:val="24"/>
          <w:lang w:val="mt-MT"/>
        </w:rPr>
        <w:t xml:space="preserve">Eż </w:t>
      </w:r>
      <w:r w:rsidRPr="005F6E2E">
        <w:rPr>
          <w:rStyle w:val="unih"/>
          <w:rFonts w:ascii="Calibri" w:hAnsi="Calibri"/>
          <w:sz w:val="24"/>
          <w:szCs w:val="24"/>
          <w:lang w:val="mt-MT"/>
        </w:rPr>
        <w:t xml:space="preserve">14,4.8.9.23]; hekk jagħmlu l-għedewwa biex jaqbdu l-bniedem ġust [cfr LXX </w:t>
      </w:r>
      <w:r w:rsidRPr="005F6E2E">
        <w:rPr>
          <w:rStyle w:val="unih"/>
          <w:rFonts w:ascii="Calibri" w:hAnsi="Calibri"/>
          <w:i/>
          <w:sz w:val="24"/>
          <w:szCs w:val="24"/>
          <w:lang w:val="mt-MT"/>
        </w:rPr>
        <w:t xml:space="preserve">S </w:t>
      </w:r>
      <w:r w:rsidRPr="005F6E2E">
        <w:rPr>
          <w:rStyle w:val="unih"/>
          <w:rFonts w:ascii="Calibri" w:hAnsi="Calibri"/>
          <w:sz w:val="24"/>
          <w:szCs w:val="24"/>
          <w:lang w:val="mt-MT"/>
        </w:rPr>
        <w:t xml:space="preserve">7,6; 18,38; 31,6...]; « </w:t>
      </w:r>
      <w:proofErr w:type="spellStart"/>
      <w:r w:rsidRPr="005F6E2E">
        <w:rPr>
          <w:rStyle w:val="unih"/>
          <w:rFonts w:ascii="Calibri" w:hAnsi="Calibri"/>
          <w:sz w:val="24"/>
          <w:szCs w:val="24"/>
        </w:rPr>
        <w:t>ζητέω</w:t>
      </w:r>
      <w:proofErr w:type="spellEnd"/>
      <w:r w:rsidRPr="005F6E2E">
        <w:rPr>
          <w:rStyle w:val="unih"/>
          <w:rFonts w:ascii="Calibri" w:hAnsi="Calibri"/>
          <w:sz w:val="24"/>
          <w:szCs w:val="24"/>
          <w:lang w:val="mt-MT"/>
        </w:rPr>
        <w:t xml:space="preserve">» tr. </w:t>
      </w:r>
      <w:r w:rsidRPr="005F6E2E">
        <w:rPr>
          <w:rStyle w:val="unih"/>
          <w:rFonts w:ascii="Calibri" w:hAnsi="Calibri"/>
          <w:i/>
          <w:sz w:val="24"/>
          <w:szCs w:val="24"/>
          <w:lang w:val="mt-MT"/>
        </w:rPr>
        <w:t>zeteo</w:t>
      </w:r>
      <w:r w:rsidRPr="005F6E2E">
        <w:rPr>
          <w:rStyle w:val="unih"/>
          <w:rFonts w:ascii="Calibri" w:hAnsi="Calibri"/>
          <w:sz w:val="24"/>
          <w:szCs w:val="24"/>
          <w:lang w:val="mt-MT"/>
        </w:rPr>
        <w:t>: tfittex anki biex twaqqaf lil Ġesù [</w:t>
      </w:r>
      <w:r w:rsidRPr="005F6E2E">
        <w:rPr>
          <w:rStyle w:val="unih"/>
          <w:rFonts w:ascii="Calibri" w:hAnsi="Calibri"/>
          <w:i/>
          <w:sz w:val="24"/>
          <w:szCs w:val="24"/>
          <w:lang w:val="mt-MT"/>
        </w:rPr>
        <w:t xml:space="preserve">Mk </w:t>
      </w:r>
      <w:r w:rsidRPr="005F6E2E">
        <w:rPr>
          <w:rStyle w:val="unih"/>
          <w:rFonts w:ascii="Calibri" w:hAnsi="Calibri"/>
          <w:sz w:val="24"/>
          <w:szCs w:val="24"/>
          <w:lang w:val="mt-MT"/>
        </w:rPr>
        <w:t xml:space="preserve">3,32; 11,18; 12,12; 14,1]), Ġesù jibqa’ </w:t>
      </w:r>
      <w:r w:rsidRPr="005F6E2E">
        <w:rPr>
          <w:rStyle w:val="unih"/>
          <w:rFonts w:ascii="Calibri" w:hAnsi="Calibri"/>
          <w:i/>
          <w:sz w:val="24"/>
          <w:szCs w:val="24"/>
          <w:lang w:val="mt-MT"/>
        </w:rPr>
        <w:t>ħiereġ</w:t>
      </w:r>
      <w:r w:rsidRPr="005F6E2E">
        <w:rPr>
          <w:rStyle w:val="unih"/>
          <w:rFonts w:ascii="Calibri" w:hAnsi="Calibri"/>
          <w:sz w:val="24"/>
          <w:szCs w:val="24"/>
          <w:lang w:val="mt-MT"/>
        </w:rPr>
        <w:t xml:space="preserve"> sabiex jissokta jgħallem u “joħroġ” lill-imjassrin mill-ħakma tal-ħażin:</w:t>
      </w:r>
    </w:p>
    <w:p w14:paraId="29FB56A4" w14:textId="77777777" w:rsidR="005F6E2E" w:rsidRPr="005F6E2E" w:rsidRDefault="005F6E2E" w:rsidP="005F6E2E">
      <w:pPr>
        <w:pStyle w:val="Heading1"/>
        <w:spacing w:before="0" w:line="360" w:lineRule="auto"/>
        <w:jc w:val="both"/>
        <w:rPr>
          <w:color w:val="auto"/>
        </w:rPr>
      </w:pPr>
    </w:p>
    <w:p w14:paraId="387A8684" w14:textId="2A37A008" w:rsidR="005F6E2E" w:rsidRPr="005F6E2E" w:rsidRDefault="005F6E2E" w:rsidP="005F6E2E">
      <w:pPr>
        <w:jc w:val="both"/>
        <w:rPr>
          <w:rStyle w:val="l-greek"/>
          <w:rFonts w:cstheme="minorHAnsi"/>
          <w:sz w:val="24"/>
          <w:szCs w:val="24"/>
          <w:lang w:val="mt-MT"/>
        </w:rPr>
      </w:pPr>
      <w:r w:rsidRPr="005F6E2E">
        <w:rPr>
          <w:rStyle w:val="unih"/>
          <w:rFonts w:ascii="Calibri" w:hAnsi="Calibri"/>
          <w:b/>
          <w:sz w:val="24"/>
          <w:lang w:val="mt-MT"/>
        </w:rPr>
        <w:t>U dar il-Galilija kollha, jipprietka fis-sinagogi tagħhom u joħroġ ix-xjaten.</w:t>
      </w:r>
    </w:p>
    <w:p w14:paraId="23CDEE30" w14:textId="3CB4F5DD" w:rsidR="00C0774C" w:rsidRDefault="00C0774C">
      <w:pPr>
        <w:rPr>
          <w:rFonts w:cstheme="minorHAnsi"/>
          <w:b/>
          <w:bCs/>
          <w:sz w:val="24"/>
          <w:szCs w:val="24"/>
          <w:lang w:val="mt-MT"/>
        </w:rPr>
      </w:pPr>
    </w:p>
    <w:p w14:paraId="4CAEB289" w14:textId="61A19E66" w:rsidR="00D432CA" w:rsidRDefault="008068BD" w:rsidP="00560976">
      <w:pPr>
        <w:jc w:val="both"/>
        <w:rPr>
          <w:rFonts w:cstheme="minorHAnsi"/>
          <w:b/>
          <w:bCs/>
          <w:sz w:val="24"/>
          <w:szCs w:val="24"/>
          <w:lang w:val="mt-MT"/>
        </w:rPr>
      </w:pPr>
      <w:r w:rsidRPr="00F90C24">
        <w:rPr>
          <w:rFonts w:cstheme="minorHAnsi"/>
          <w:b/>
          <w:bCs/>
          <w:sz w:val="24"/>
          <w:szCs w:val="24"/>
          <w:lang w:val="mt-MT"/>
        </w:rPr>
        <w:t>Għar-riflessjoni</w:t>
      </w:r>
    </w:p>
    <w:p w14:paraId="48AAD999" w14:textId="77777777" w:rsidR="00CC17FD" w:rsidRDefault="00560976" w:rsidP="00CC17FD">
      <w:pPr>
        <w:pStyle w:val="ListParagraph"/>
        <w:numPr>
          <w:ilvl w:val="0"/>
          <w:numId w:val="2"/>
        </w:numPr>
        <w:spacing w:after="0"/>
        <w:jc w:val="both"/>
        <w:rPr>
          <w:noProof/>
          <w:sz w:val="24"/>
          <w:szCs w:val="20"/>
          <w:lang w:val="mt-MT"/>
        </w:rPr>
      </w:pPr>
      <w:r w:rsidRPr="00CC17FD">
        <w:rPr>
          <w:noProof/>
          <w:sz w:val="24"/>
          <w:szCs w:val="20"/>
          <w:lang w:val="mt-MT"/>
        </w:rPr>
        <w:t>Xmun jistieden lil Ġesù minkejja li fid-dar ma kienx kollox f’postu: kellu l-mard. Il-ħażen li hemm ġo fija mhuwiex skuża biex inżomm lil Ġesù ’l bogħod minni. Imma neħtieġ il-kuraġġ biex lil Ġesù nħallih jidħol f’ħajti u nurih il-ħażen li għadu jaħkem fuqi. Qed inħallih jidħol f’ħajti? Qed inkellmu fuq il-mard/djufija tiegħi? Qed ngħidlu/nurih b’kollox?</w:t>
      </w:r>
    </w:p>
    <w:p w14:paraId="666493B8" w14:textId="77777777" w:rsidR="00CC17FD" w:rsidRDefault="00CC17FD" w:rsidP="00CC17FD">
      <w:pPr>
        <w:pStyle w:val="ListParagraph"/>
        <w:spacing w:after="0"/>
        <w:ind w:left="1080"/>
        <w:jc w:val="both"/>
        <w:rPr>
          <w:noProof/>
          <w:sz w:val="24"/>
          <w:szCs w:val="20"/>
          <w:lang w:val="mt-MT"/>
        </w:rPr>
      </w:pPr>
    </w:p>
    <w:p w14:paraId="770E4C6A" w14:textId="77777777" w:rsidR="00CC17FD" w:rsidRDefault="00560976" w:rsidP="00560976">
      <w:pPr>
        <w:pStyle w:val="ListParagraph"/>
        <w:numPr>
          <w:ilvl w:val="0"/>
          <w:numId w:val="2"/>
        </w:numPr>
        <w:spacing w:after="0"/>
        <w:jc w:val="both"/>
        <w:rPr>
          <w:noProof/>
          <w:sz w:val="24"/>
          <w:szCs w:val="20"/>
          <w:lang w:val="mt-MT"/>
        </w:rPr>
      </w:pPr>
      <w:r w:rsidRPr="00CC17FD">
        <w:rPr>
          <w:noProof/>
          <w:sz w:val="24"/>
          <w:szCs w:val="20"/>
          <w:lang w:val="mt-MT"/>
        </w:rPr>
        <w:t>Liema hu dak il-mard/ħażen li qed iżommni marbut, magħluq fija nnifsi, u mhux iħallini ningħata b’mod sħiħ għall-qadi tal-oħrajn? X’nixtieq ngħidlu lil Kristu dwar dan illum?</w:t>
      </w:r>
    </w:p>
    <w:p w14:paraId="3B83F062" w14:textId="77777777" w:rsidR="00CC17FD" w:rsidRDefault="00CC17FD" w:rsidP="00CC17FD">
      <w:pPr>
        <w:pStyle w:val="ListParagraph"/>
        <w:spacing w:after="0"/>
        <w:ind w:left="1080"/>
        <w:jc w:val="both"/>
        <w:rPr>
          <w:noProof/>
          <w:sz w:val="24"/>
          <w:szCs w:val="20"/>
          <w:lang w:val="mt-MT"/>
        </w:rPr>
      </w:pPr>
    </w:p>
    <w:p w14:paraId="20BA6CE1" w14:textId="77777777" w:rsidR="00CC17FD" w:rsidRDefault="00560976" w:rsidP="00560976">
      <w:pPr>
        <w:pStyle w:val="ListParagraph"/>
        <w:numPr>
          <w:ilvl w:val="0"/>
          <w:numId w:val="2"/>
        </w:numPr>
        <w:spacing w:after="0"/>
        <w:jc w:val="both"/>
        <w:rPr>
          <w:noProof/>
          <w:sz w:val="24"/>
          <w:szCs w:val="20"/>
          <w:lang w:val="mt-MT"/>
        </w:rPr>
      </w:pPr>
      <w:r w:rsidRPr="00CC17FD">
        <w:rPr>
          <w:noProof/>
          <w:sz w:val="24"/>
          <w:szCs w:val="20"/>
          <w:lang w:val="mt-MT"/>
        </w:rPr>
        <w:t>It-talb kien għal Ġesù l-għajn tal-ministeru. Kif qed ikun it-talb tiegħi?</w:t>
      </w:r>
    </w:p>
    <w:p w14:paraId="4FA9A0B7" w14:textId="77777777" w:rsidR="00CC17FD" w:rsidRDefault="00CC17FD" w:rsidP="00CC17FD">
      <w:pPr>
        <w:pStyle w:val="ListParagraph"/>
        <w:spacing w:after="0"/>
        <w:ind w:left="1080"/>
        <w:jc w:val="both"/>
        <w:rPr>
          <w:noProof/>
          <w:sz w:val="24"/>
          <w:szCs w:val="20"/>
          <w:lang w:val="mt-MT"/>
        </w:rPr>
      </w:pPr>
    </w:p>
    <w:p w14:paraId="72852311" w14:textId="2AEFAAAA" w:rsidR="00560976" w:rsidRPr="00CC17FD" w:rsidRDefault="00560976" w:rsidP="00560976">
      <w:pPr>
        <w:pStyle w:val="ListParagraph"/>
        <w:numPr>
          <w:ilvl w:val="0"/>
          <w:numId w:val="2"/>
        </w:numPr>
        <w:spacing w:after="0"/>
        <w:jc w:val="both"/>
        <w:rPr>
          <w:noProof/>
          <w:sz w:val="24"/>
          <w:szCs w:val="20"/>
          <w:lang w:val="mt-MT"/>
        </w:rPr>
      </w:pPr>
      <w:r w:rsidRPr="00CC17FD">
        <w:rPr>
          <w:noProof/>
          <w:sz w:val="24"/>
          <w:szCs w:val="20"/>
          <w:lang w:val="mt-MT"/>
        </w:rPr>
        <w:t xml:space="preserve">Jekk hemm ħaġa li Kristu ma kienx ifittex, hija l-popolarità. </w:t>
      </w:r>
      <w:r w:rsidRPr="00CC17FD">
        <w:rPr>
          <w:i/>
          <w:noProof/>
          <w:sz w:val="24"/>
          <w:szCs w:val="20"/>
          <w:lang w:val="mt-MT"/>
        </w:rPr>
        <w:t>“Li kont għadni nfittex li nogħġob lill-bnedmin, ma kontx inkun qaddej ta’ Kristu”</w:t>
      </w:r>
      <w:r w:rsidRPr="00CC17FD">
        <w:rPr>
          <w:noProof/>
          <w:sz w:val="24"/>
          <w:szCs w:val="20"/>
          <w:lang w:val="mt-MT"/>
        </w:rPr>
        <w:t xml:space="preserve"> </w:t>
      </w:r>
      <w:r w:rsidRPr="00CC17FD">
        <w:rPr>
          <w:noProof/>
          <w:sz w:val="20"/>
          <w:szCs w:val="20"/>
          <w:lang w:val="mt-MT"/>
        </w:rPr>
        <w:t>(Gal 1,10)</w:t>
      </w:r>
      <w:r w:rsidRPr="00CC17FD">
        <w:rPr>
          <w:noProof/>
          <w:sz w:val="24"/>
          <w:szCs w:val="20"/>
          <w:lang w:val="mt-MT"/>
        </w:rPr>
        <w:t>. X’qed infittex jien fil-verità? Lil min qed nipprova nogħġob? Kif inħares lejn is-suċċess/falliment fil-ħajja tiegħi?</w:t>
      </w:r>
    </w:p>
    <w:sectPr w:rsidR="00560976" w:rsidRPr="00CC1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925475"/>
    <w:multiLevelType w:val="hybridMultilevel"/>
    <w:tmpl w:val="E49A9CA4"/>
    <w:lvl w:ilvl="0" w:tplc="D71CD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C46D5F"/>
    <w:multiLevelType w:val="hybridMultilevel"/>
    <w:tmpl w:val="49C2EDFA"/>
    <w:lvl w:ilvl="0" w:tplc="96303E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E15"/>
    <w:rsid w:val="00001A90"/>
    <w:rsid w:val="00054076"/>
    <w:rsid w:val="000B2D45"/>
    <w:rsid w:val="00203029"/>
    <w:rsid w:val="00240CB1"/>
    <w:rsid w:val="00331523"/>
    <w:rsid w:val="00334AC9"/>
    <w:rsid w:val="00420C8C"/>
    <w:rsid w:val="00482F33"/>
    <w:rsid w:val="004C0BA1"/>
    <w:rsid w:val="005037D2"/>
    <w:rsid w:val="00560976"/>
    <w:rsid w:val="005A25B7"/>
    <w:rsid w:val="005C1698"/>
    <w:rsid w:val="005D70A1"/>
    <w:rsid w:val="005F4DF2"/>
    <w:rsid w:val="005F6E2E"/>
    <w:rsid w:val="008068BD"/>
    <w:rsid w:val="008A34AC"/>
    <w:rsid w:val="008A71BC"/>
    <w:rsid w:val="008B250F"/>
    <w:rsid w:val="008B478D"/>
    <w:rsid w:val="00906E15"/>
    <w:rsid w:val="009166FA"/>
    <w:rsid w:val="00AA25EE"/>
    <w:rsid w:val="00B2224F"/>
    <w:rsid w:val="00B51787"/>
    <w:rsid w:val="00BF4958"/>
    <w:rsid w:val="00C0774C"/>
    <w:rsid w:val="00C206A1"/>
    <w:rsid w:val="00C21DF6"/>
    <w:rsid w:val="00CC17FD"/>
    <w:rsid w:val="00D432CA"/>
    <w:rsid w:val="00D87A9F"/>
    <w:rsid w:val="00DA2A3F"/>
    <w:rsid w:val="00ED66C2"/>
    <w:rsid w:val="00F807F7"/>
    <w:rsid w:val="00F90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0EC80"/>
  <w15:chartTrackingRefBased/>
  <w15:docId w15:val="{B15998D1-2A7F-44DF-9F80-1EA9B419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aj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3029"/>
    <w:pPr>
      <w:keepNext/>
      <w:keepLines/>
      <w:spacing w:before="240" w:after="0"/>
      <w:outlineLvl w:val="0"/>
    </w:pPr>
    <w:rPr>
      <w:rFonts w:asciiTheme="majorHAnsi" w:eastAsiaTheme="majorEastAsia" w:hAnsiTheme="majorHAnsi"/>
      <w:color w:val="2F5496" w:themeColor="accent1" w:themeShade="BF"/>
      <w:sz w:val="32"/>
      <w:szCs w:val="32"/>
    </w:rPr>
  </w:style>
  <w:style w:type="paragraph" w:styleId="Heading2">
    <w:name w:val="heading 2"/>
    <w:basedOn w:val="Normal"/>
    <w:link w:val="Heading2Char"/>
    <w:uiPriority w:val="9"/>
    <w:qFormat/>
    <w:rsid w:val="00D432CA"/>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32CA"/>
    <w:rPr>
      <w:rFonts w:ascii="Times New Roman" w:eastAsia="Times New Roman" w:hAnsi="Times New Roman" w:cs="Times New Roman"/>
      <w:b/>
      <w:bCs/>
      <w:sz w:val="36"/>
      <w:szCs w:val="36"/>
      <w:lang w:val="en-GB" w:eastAsia="en-GB"/>
    </w:rPr>
  </w:style>
  <w:style w:type="character" w:customStyle="1" w:styleId="l-greek">
    <w:name w:val="l-greek"/>
    <w:basedOn w:val="DefaultParagraphFont"/>
    <w:rsid w:val="00D432CA"/>
  </w:style>
  <w:style w:type="character" w:customStyle="1" w:styleId="verse-span">
    <w:name w:val="verse-span"/>
    <w:basedOn w:val="DefaultParagraphFont"/>
    <w:rsid w:val="00C206A1"/>
  </w:style>
  <w:style w:type="paragraph" w:styleId="NormalWeb">
    <w:name w:val="Normal (Web)"/>
    <w:basedOn w:val="Normal"/>
    <w:uiPriority w:val="99"/>
    <w:semiHidden/>
    <w:unhideWhenUsed/>
    <w:rsid w:val="009166F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9166FA"/>
    <w:rPr>
      <w:color w:val="0000FF"/>
      <w:u w:val="single"/>
    </w:rPr>
  </w:style>
  <w:style w:type="character" w:customStyle="1" w:styleId="Heading1Char">
    <w:name w:val="Heading 1 Char"/>
    <w:basedOn w:val="DefaultParagraphFont"/>
    <w:link w:val="Heading1"/>
    <w:uiPriority w:val="9"/>
    <w:rsid w:val="00203029"/>
    <w:rPr>
      <w:rFonts w:asciiTheme="majorHAnsi" w:eastAsiaTheme="majorEastAsia" w:hAnsiTheme="majorHAnsi"/>
      <w:color w:val="2F5496" w:themeColor="accent1" w:themeShade="BF"/>
      <w:sz w:val="32"/>
      <w:szCs w:val="32"/>
    </w:rPr>
  </w:style>
  <w:style w:type="character" w:customStyle="1" w:styleId="unih">
    <w:name w:val="unih"/>
    <w:basedOn w:val="DefaultParagraphFont"/>
    <w:rsid w:val="00203029"/>
  </w:style>
  <w:style w:type="paragraph" w:styleId="ListParagraph">
    <w:name w:val="List Paragraph"/>
    <w:basedOn w:val="Normal"/>
    <w:uiPriority w:val="34"/>
    <w:qFormat/>
    <w:rsid w:val="00F90C24"/>
    <w:pPr>
      <w:ind w:left="720"/>
      <w:contextualSpacing/>
    </w:pPr>
    <w:rPr>
      <w:rFonts w:cstheme="minorBidi"/>
    </w:rPr>
  </w:style>
  <w:style w:type="character" w:customStyle="1" w:styleId="uni">
    <w:name w:val="uni"/>
    <w:basedOn w:val="DefaultParagraphFont"/>
    <w:rsid w:val="005F6E2E"/>
  </w:style>
  <w:style w:type="character" w:customStyle="1" w:styleId="greek">
    <w:name w:val="greek"/>
    <w:basedOn w:val="DefaultParagraphFont"/>
    <w:rsid w:val="005F6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3180">
      <w:bodyDiv w:val="1"/>
      <w:marLeft w:val="0"/>
      <w:marRight w:val="0"/>
      <w:marTop w:val="0"/>
      <w:marBottom w:val="0"/>
      <w:divBdr>
        <w:top w:val="none" w:sz="0" w:space="0" w:color="auto"/>
        <w:left w:val="none" w:sz="0" w:space="0" w:color="auto"/>
        <w:bottom w:val="none" w:sz="0" w:space="0" w:color="auto"/>
        <w:right w:val="none" w:sz="0" w:space="0" w:color="auto"/>
      </w:divBdr>
    </w:div>
    <w:div w:id="448666582">
      <w:bodyDiv w:val="1"/>
      <w:marLeft w:val="0"/>
      <w:marRight w:val="0"/>
      <w:marTop w:val="0"/>
      <w:marBottom w:val="0"/>
      <w:divBdr>
        <w:top w:val="none" w:sz="0" w:space="0" w:color="auto"/>
        <w:left w:val="none" w:sz="0" w:space="0" w:color="auto"/>
        <w:bottom w:val="none" w:sz="0" w:space="0" w:color="auto"/>
        <w:right w:val="none" w:sz="0" w:space="0" w:color="auto"/>
      </w:divBdr>
    </w:div>
    <w:div w:id="1256286792">
      <w:bodyDiv w:val="1"/>
      <w:marLeft w:val="0"/>
      <w:marRight w:val="0"/>
      <w:marTop w:val="0"/>
      <w:marBottom w:val="0"/>
      <w:divBdr>
        <w:top w:val="none" w:sz="0" w:space="0" w:color="auto"/>
        <w:left w:val="none" w:sz="0" w:space="0" w:color="auto"/>
        <w:bottom w:val="none" w:sz="0" w:space="0" w:color="auto"/>
        <w:right w:val="none" w:sz="0" w:space="0" w:color="auto"/>
      </w:divBdr>
    </w:div>
    <w:div w:id="1521046569">
      <w:bodyDiv w:val="1"/>
      <w:marLeft w:val="0"/>
      <w:marRight w:val="0"/>
      <w:marTop w:val="0"/>
      <w:marBottom w:val="0"/>
      <w:divBdr>
        <w:top w:val="none" w:sz="0" w:space="0" w:color="auto"/>
        <w:left w:val="none" w:sz="0" w:space="0" w:color="auto"/>
        <w:bottom w:val="none" w:sz="0" w:space="0" w:color="auto"/>
        <w:right w:val="none" w:sz="0" w:space="0" w:color="auto"/>
      </w:divBdr>
    </w:div>
    <w:div w:id="1917402460">
      <w:bodyDiv w:val="1"/>
      <w:marLeft w:val="0"/>
      <w:marRight w:val="0"/>
      <w:marTop w:val="0"/>
      <w:marBottom w:val="0"/>
      <w:divBdr>
        <w:top w:val="none" w:sz="0" w:space="0" w:color="auto"/>
        <w:left w:val="none" w:sz="0" w:space="0" w:color="auto"/>
        <w:bottom w:val="none" w:sz="0" w:space="0" w:color="auto"/>
        <w:right w:val="none" w:sz="0" w:space="0" w:color="auto"/>
      </w:divBdr>
    </w:div>
    <w:div w:id="198681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65236-DDB7-473A-892B-9539A9B78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5</Pages>
  <Words>1978</Words>
  <Characters>11276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farrugia</dc:creator>
  <cp:keywords/>
  <dc:description/>
  <cp:lastModifiedBy>Matthew Bajada</cp:lastModifiedBy>
  <cp:revision>6</cp:revision>
  <dcterms:created xsi:type="dcterms:W3CDTF">2020-10-19T06:55:00Z</dcterms:created>
  <dcterms:modified xsi:type="dcterms:W3CDTF">2021-01-31T12:44:00Z</dcterms:modified>
</cp:coreProperties>
</file>