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C7657" w14:textId="77777777" w:rsidR="00D87A9F" w:rsidRPr="0029203A" w:rsidRDefault="00D87A9F" w:rsidP="00D87A9F">
      <w:pPr>
        <w:widowControl w:val="0"/>
        <w:spacing w:after="0" w:line="240" w:lineRule="auto"/>
        <w:jc w:val="center"/>
        <w:rPr>
          <w:rFonts w:ascii="Candara" w:eastAsia="Times New Roman" w:hAnsi="Candara" w:cs="Times New Roman"/>
          <w:color w:val="000000"/>
          <w:kern w:val="28"/>
          <w:sz w:val="52"/>
          <w:szCs w:val="40"/>
          <w:lang w:val="it-IT"/>
          <w14:cntxtAlts/>
        </w:rPr>
      </w:pPr>
      <w:r w:rsidRPr="0029203A">
        <w:rPr>
          <w:rFonts w:ascii="Candara" w:eastAsia="Times New Roman" w:hAnsi="Candara" w:cs="Times New Roman"/>
          <w:color w:val="000000"/>
          <w:kern w:val="28"/>
          <w:sz w:val="52"/>
          <w:szCs w:val="40"/>
          <w:lang w:val="it-IT"/>
          <w14:cntxtAlts/>
        </w:rPr>
        <w:t>Lectio Divina</w:t>
      </w:r>
    </w:p>
    <w:p w14:paraId="2264BD8D" w14:textId="77777777" w:rsidR="00D87A9F" w:rsidRPr="0029203A" w:rsidRDefault="00D87A9F" w:rsidP="00D87A9F">
      <w:pPr>
        <w:widowControl w:val="0"/>
        <w:spacing w:after="0" w:line="240" w:lineRule="auto"/>
        <w:jc w:val="center"/>
        <w:rPr>
          <w:rFonts w:ascii="Candara" w:eastAsia="Times New Roman" w:hAnsi="Candara" w:cs="Times New Roman"/>
          <w:i/>
          <w:color w:val="000000"/>
          <w:kern w:val="28"/>
          <w:sz w:val="28"/>
          <w:szCs w:val="40"/>
          <w:lang w:val="it-IT"/>
          <w14:cntxtAlts/>
        </w:rPr>
      </w:pPr>
      <w:r w:rsidRPr="0029203A">
        <w:rPr>
          <w:rFonts w:ascii="Candara" w:eastAsia="Times New Roman" w:hAnsi="Candara" w:cs="Times New Roman"/>
          <w:i/>
          <w:color w:val="000000"/>
          <w:kern w:val="28"/>
          <w:sz w:val="28"/>
          <w:szCs w:val="40"/>
          <w:lang w:val="it-IT"/>
          <w14:cntxtAlts/>
        </w:rPr>
        <w:t xml:space="preserve">fuq </w:t>
      </w:r>
      <w:r>
        <w:rPr>
          <w:rFonts w:ascii="Candara" w:eastAsia="Times New Roman" w:hAnsi="Candara" w:cs="Times New Roman"/>
          <w:i/>
          <w:color w:val="000000"/>
          <w:kern w:val="28"/>
          <w:sz w:val="28"/>
          <w:szCs w:val="40"/>
          <w:lang w:val="it-IT"/>
          <w14:cntxtAlts/>
        </w:rPr>
        <w:t>il-Vanġelu tal-Ħadd</w:t>
      </w:r>
    </w:p>
    <w:p w14:paraId="0DC88AD0" w14:textId="77777777" w:rsidR="00D87A9F" w:rsidRPr="0029203A" w:rsidRDefault="00D87A9F" w:rsidP="00D87A9F">
      <w:pPr>
        <w:widowControl w:val="0"/>
        <w:spacing w:after="0" w:line="240" w:lineRule="auto"/>
        <w:jc w:val="center"/>
        <w:rPr>
          <w:rFonts w:ascii="Candara" w:eastAsia="Times New Roman" w:hAnsi="Candara" w:cs="Times New Roman"/>
          <w:i/>
          <w:color w:val="000000"/>
          <w:kern w:val="28"/>
          <w:sz w:val="28"/>
          <w:szCs w:val="40"/>
          <w:lang w:val="it-IT"/>
          <w14:cntxtAlts/>
        </w:rPr>
      </w:pPr>
    </w:p>
    <w:p w14:paraId="61821711" w14:textId="77777777" w:rsidR="00D87A9F" w:rsidRPr="0029203A" w:rsidRDefault="00D87A9F" w:rsidP="00D87A9F">
      <w:pPr>
        <w:widowControl w:val="0"/>
        <w:spacing w:after="0" w:line="240" w:lineRule="auto"/>
        <w:jc w:val="center"/>
        <w:rPr>
          <w:rFonts w:ascii="Candara" w:eastAsia="Times New Roman" w:hAnsi="Candara" w:cs="Times New Roman"/>
          <w:color w:val="000000"/>
          <w:kern w:val="28"/>
          <w:szCs w:val="24"/>
          <w:lang w:val="it-IT"/>
          <w14:cntxtAlts/>
        </w:rPr>
      </w:pPr>
    </w:p>
    <w:p w14:paraId="56BBC848" w14:textId="29F160CD" w:rsidR="00D87A9F" w:rsidRPr="006F319D" w:rsidRDefault="00B51787" w:rsidP="00D87A9F">
      <w:pPr>
        <w:widowControl w:val="0"/>
        <w:spacing w:after="0" w:line="240" w:lineRule="auto"/>
        <w:jc w:val="center"/>
        <w:rPr>
          <w:rFonts w:ascii="Candara" w:eastAsia="Times New Roman" w:hAnsi="Candara" w:cs="Times New Roman"/>
          <w:b/>
          <w:color w:val="000000"/>
          <w:kern w:val="28"/>
          <w:sz w:val="40"/>
          <w:szCs w:val="40"/>
          <w:lang w:val="mt-MT"/>
          <w14:cntxtAlts/>
        </w:rPr>
      </w:pPr>
      <w:r>
        <w:rPr>
          <w:rFonts w:ascii="Candara" w:eastAsia="Times New Roman" w:hAnsi="Candara" w:cs="Times New Roman"/>
          <w:color w:val="000000"/>
          <w:kern w:val="28"/>
          <w:sz w:val="40"/>
          <w:szCs w:val="40"/>
          <w:lang w:val="it-IT"/>
          <w14:cntxtAlts/>
        </w:rPr>
        <w:t>4</w:t>
      </w:r>
      <w:r w:rsidR="00D87A9F">
        <w:rPr>
          <w:rFonts w:ascii="Candara" w:eastAsia="Times New Roman" w:hAnsi="Candara" w:cs="Times New Roman"/>
          <w:color w:val="000000"/>
          <w:kern w:val="28"/>
          <w:sz w:val="40"/>
          <w:szCs w:val="40"/>
          <w:lang w:val="mt-MT"/>
          <w14:cntxtAlts/>
        </w:rPr>
        <w:t xml:space="preserve"> Ħadd ta’ Matul is-Sena</w:t>
      </w:r>
    </w:p>
    <w:p w14:paraId="7CFF5B94" w14:textId="40CC28BF" w:rsidR="00D87A9F" w:rsidRPr="000D1C78" w:rsidRDefault="00D87A9F" w:rsidP="00D87A9F">
      <w:pPr>
        <w:widowControl w:val="0"/>
        <w:spacing w:after="0" w:line="240" w:lineRule="auto"/>
        <w:jc w:val="center"/>
        <w:rPr>
          <w:rFonts w:ascii="Candara" w:eastAsia="Times New Roman" w:hAnsi="Candara" w:cs="Times New Roman"/>
          <w:b/>
          <w:color w:val="000000"/>
          <w:kern w:val="28"/>
          <w:sz w:val="40"/>
          <w:szCs w:val="40"/>
          <w:lang w:val="en-GB"/>
          <w14:cntxtAlts/>
        </w:rPr>
      </w:pPr>
      <w:proofErr w:type="spellStart"/>
      <w:r w:rsidRPr="000D1C78">
        <w:rPr>
          <w:rFonts w:ascii="Candara" w:eastAsia="Times New Roman" w:hAnsi="Candara" w:cs="Times New Roman"/>
          <w:color w:val="000000"/>
          <w:kern w:val="28"/>
          <w:sz w:val="40"/>
          <w:szCs w:val="40"/>
          <w:lang w:val="en-GB"/>
          <w14:cntxtAlts/>
        </w:rPr>
        <w:t>Sena</w:t>
      </w:r>
      <w:proofErr w:type="spellEnd"/>
      <w:r w:rsidRPr="000D1C78">
        <w:rPr>
          <w:rFonts w:ascii="Candara" w:eastAsia="Times New Roman" w:hAnsi="Candara" w:cs="Times New Roman"/>
          <w:color w:val="000000"/>
          <w:kern w:val="28"/>
          <w:sz w:val="40"/>
          <w:szCs w:val="40"/>
          <w:lang w:val="en-GB"/>
          <w14:cntxtAlts/>
        </w:rPr>
        <w:t xml:space="preserve"> </w:t>
      </w:r>
      <w:r w:rsidR="00F90C24">
        <w:rPr>
          <w:rFonts w:ascii="Candara" w:eastAsia="Times New Roman" w:hAnsi="Candara" w:cs="Times New Roman"/>
          <w:color w:val="000000"/>
          <w:kern w:val="28"/>
          <w:sz w:val="40"/>
          <w:szCs w:val="40"/>
          <w:lang w:val="en-GB"/>
          <w14:cntxtAlts/>
        </w:rPr>
        <w:t>B</w:t>
      </w:r>
    </w:p>
    <w:p w14:paraId="6B692C68" w14:textId="77777777" w:rsidR="00D87A9F" w:rsidRPr="000D1C78" w:rsidRDefault="00D87A9F" w:rsidP="00D87A9F">
      <w:pPr>
        <w:widowControl w:val="0"/>
        <w:spacing w:after="0" w:line="240" w:lineRule="auto"/>
        <w:jc w:val="center"/>
        <w:rPr>
          <w:rFonts w:ascii="Candara" w:eastAsia="Times New Roman" w:hAnsi="Candara" w:cs="Times New Roman"/>
          <w:b/>
          <w:color w:val="000000"/>
          <w:kern w:val="28"/>
          <w:sz w:val="24"/>
          <w:szCs w:val="24"/>
          <w:lang w:val="en-GB"/>
          <w14:cntxtAlts/>
        </w:rPr>
      </w:pPr>
    </w:p>
    <w:p w14:paraId="3CD9847F" w14:textId="6D34E686" w:rsidR="00D87A9F" w:rsidRPr="0029203A" w:rsidRDefault="00F807F7" w:rsidP="00D87A9F">
      <w:pPr>
        <w:widowControl w:val="0"/>
        <w:spacing w:after="0" w:line="240" w:lineRule="auto"/>
        <w:jc w:val="center"/>
        <w:rPr>
          <w:rFonts w:ascii="Candara" w:eastAsia="Times New Roman" w:hAnsi="Candara" w:cs="Times New Roman"/>
          <w:color w:val="000000"/>
          <w:kern w:val="28"/>
          <w:sz w:val="24"/>
          <w:szCs w:val="24"/>
          <w:lang w:val="mt-MT"/>
          <w14:cntxtAlts/>
        </w:rPr>
      </w:pPr>
      <w:r>
        <w:rPr>
          <w:rFonts w:ascii="Candara" w:eastAsia="Times New Roman" w:hAnsi="Candara" w:cs="Times New Roman"/>
          <w:bCs/>
          <w:color w:val="000000"/>
          <w:kern w:val="28"/>
          <w:sz w:val="32"/>
          <w:szCs w:val="32"/>
          <w:lang w:val="mt-MT"/>
          <w14:cntxtAlts/>
        </w:rPr>
        <w:t>Mk</w:t>
      </w:r>
      <w:r w:rsidR="00D87A9F">
        <w:rPr>
          <w:rFonts w:ascii="Candara" w:eastAsia="Times New Roman" w:hAnsi="Candara" w:cs="Times New Roman"/>
          <w:bCs/>
          <w:color w:val="000000"/>
          <w:kern w:val="28"/>
          <w:sz w:val="32"/>
          <w:szCs w:val="32"/>
          <w:lang w:val="mt-MT"/>
          <w14:cntxtAlts/>
        </w:rPr>
        <w:t xml:space="preserve"> </w:t>
      </w:r>
      <w:r w:rsidR="00F90C24">
        <w:rPr>
          <w:rFonts w:ascii="Candara" w:eastAsia="Times New Roman" w:hAnsi="Candara" w:cs="Times New Roman"/>
          <w:bCs/>
          <w:color w:val="000000"/>
          <w:kern w:val="28"/>
          <w:sz w:val="32"/>
          <w:szCs w:val="32"/>
          <w:lang w:val="mt-MT"/>
          <w14:cntxtAlts/>
        </w:rPr>
        <w:t xml:space="preserve">1, </w:t>
      </w:r>
      <w:r w:rsidR="00B51787">
        <w:rPr>
          <w:rFonts w:ascii="Candara" w:eastAsia="Times New Roman" w:hAnsi="Candara" w:cs="Times New Roman"/>
          <w:bCs/>
          <w:color w:val="000000"/>
          <w:kern w:val="28"/>
          <w:sz w:val="32"/>
          <w:szCs w:val="32"/>
          <w:lang w:val="mt-MT"/>
          <w14:cntxtAlts/>
        </w:rPr>
        <w:t>21</w:t>
      </w:r>
      <w:r w:rsidR="00D87A9F">
        <w:rPr>
          <w:rFonts w:ascii="Candara" w:eastAsia="Times New Roman" w:hAnsi="Candara" w:cs="Times New Roman"/>
          <w:bCs/>
          <w:color w:val="000000"/>
          <w:kern w:val="28"/>
          <w:sz w:val="32"/>
          <w:szCs w:val="32"/>
          <w:lang w:val="mt-MT"/>
          <w14:cntxtAlts/>
        </w:rPr>
        <w:t>-</w:t>
      </w:r>
      <w:r>
        <w:rPr>
          <w:rFonts w:ascii="Candara" w:eastAsia="Times New Roman" w:hAnsi="Candara" w:cs="Times New Roman"/>
          <w:bCs/>
          <w:color w:val="000000"/>
          <w:kern w:val="28"/>
          <w:sz w:val="32"/>
          <w:szCs w:val="32"/>
          <w:lang w:val="mt-MT"/>
          <w14:cntxtAlts/>
        </w:rPr>
        <w:t>2</w:t>
      </w:r>
      <w:r w:rsidR="00B51787">
        <w:rPr>
          <w:rFonts w:ascii="Candara" w:eastAsia="Times New Roman" w:hAnsi="Candara" w:cs="Times New Roman"/>
          <w:bCs/>
          <w:color w:val="000000"/>
          <w:kern w:val="28"/>
          <w:sz w:val="32"/>
          <w:szCs w:val="32"/>
          <w:lang w:val="mt-MT"/>
          <w14:cntxtAlts/>
        </w:rPr>
        <w:t>8</w:t>
      </w:r>
    </w:p>
    <w:p w14:paraId="7FBCD992" w14:textId="77777777" w:rsidR="00D87A9F" w:rsidRDefault="00D87A9F" w:rsidP="00D87A9F">
      <w:pPr>
        <w:jc w:val="both"/>
        <w:rPr>
          <w:b/>
          <w:bCs/>
          <w:sz w:val="24"/>
          <w:szCs w:val="24"/>
          <w:lang w:val="mt-MT"/>
        </w:rPr>
      </w:pPr>
    </w:p>
    <w:p w14:paraId="0AF3A34A" w14:textId="77777777" w:rsidR="00D87A9F" w:rsidRPr="000D1C78" w:rsidRDefault="00D87A9F" w:rsidP="00D87A9F">
      <w:pPr>
        <w:rPr>
          <w:rFonts w:cstheme="minorHAnsi"/>
          <w:b/>
          <w:bCs/>
          <w:sz w:val="24"/>
          <w:szCs w:val="24"/>
          <w:lang w:val="mt-MT"/>
        </w:rPr>
      </w:pPr>
    </w:p>
    <w:p w14:paraId="6C7E09D7" w14:textId="77777777" w:rsidR="00D87A9F" w:rsidRDefault="00D87A9F">
      <w:pPr>
        <w:rPr>
          <w:rFonts w:cstheme="minorHAnsi"/>
          <w:b/>
          <w:bCs/>
          <w:sz w:val="24"/>
          <w:szCs w:val="24"/>
          <w:lang w:val="mt-MT"/>
        </w:rPr>
      </w:pPr>
    </w:p>
    <w:p w14:paraId="534E7F74" w14:textId="0B09DACC" w:rsidR="00F807F7" w:rsidRPr="00F807F7" w:rsidRDefault="00B2224F" w:rsidP="00F90C24">
      <w:pPr>
        <w:jc w:val="both"/>
        <w:rPr>
          <w:rFonts w:cstheme="minorHAnsi"/>
          <w:sz w:val="24"/>
          <w:lang w:val="mt-MT"/>
        </w:rPr>
      </w:pPr>
      <w:r w:rsidRPr="00B2224F">
        <w:rPr>
          <w:rFonts w:cstheme="minorHAnsi"/>
          <w:sz w:val="24"/>
          <w:lang w:val="mt-MT"/>
        </w:rPr>
        <w:t>San Mark jinqeda b’miraklu ta’ eżorċiżmu biex joħroġ għad-dawl il-qawwa tat-tagħlim ta’ Ġesù, għalkemm l-evanġelista ma jippreżentalniex speċifikament x’tagħlim kien qed jgħallem. San Mark huwa aktar vanġelu tal-azzjoni milli ta’ tagħlim bħala kontenut. Se tkun il-ħajja stess ta’ Ġesù li ser turina t-triq li għandna nieħdu.</w:t>
      </w:r>
    </w:p>
    <w:p w14:paraId="7D2FA812" w14:textId="77777777" w:rsidR="00F807F7" w:rsidRDefault="00F807F7" w:rsidP="00F90C24">
      <w:pPr>
        <w:jc w:val="both"/>
        <w:rPr>
          <w:rFonts w:cstheme="minorHAnsi"/>
          <w:b/>
          <w:iCs/>
          <w:sz w:val="24"/>
          <w:lang w:val="mt-MT"/>
        </w:rPr>
      </w:pPr>
    </w:p>
    <w:p w14:paraId="3D5FA7E7" w14:textId="37685B6E" w:rsidR="00906E15" w:rsidRPr="00F807F7" w:rsidRDefault="00B2224F" w:rsidP="00F90C24">
      <w:pPr>
        <w:jc w:val="both"/>
        <w:rPr>
          <w:rFonts w:cstheme="minorHAnsi"/>
          <w:b/>
          <w:iCs/>
          <w:sz w:val="24"/>
          <w:lang w:val="mt-MT"/>
        </w:rPr>
      </w:pPr>
      <w:r w:rsidRPr="00B2224F">
        <w:rPr>
          <w:rFonts w:cstheme="minorHAnsi"/>
          <w:b/>
          <w:iCs/>
          <w:sz w:val="24"/>
          <w:lang w:val="mt-MT"/>
        </w:rPr>
        <w:t>F’dak iż-żmien, Ġesù u d-dixxipli tiegħu daħlu Kafarnahum. Malajr, f’jum is-Sibt, daħal fis-sinagoga u qagħad jgħallem.</w:t>
      </w:r>
      <w:r w:rsidR="00906E15" w:rsidRPr="00F807F7">
        <w:rPr>
          <w:rFonts w:cstheme="minorHAnsi"/>
          <w:b/>
          <w:iCs/>
          <w:sz w:val="24"/>
          <w:lang w:val="mt-MT"/>
        </w:rPr>
        <w:t xml:space="preserve"> </w:t>
      </w:r>
    </w:p>
    <w:p w14:paraId="6BED9B60" w14:textId="1A2BC13D" w:rsidR="00906E15" w:rsidRPr="00B2224F" w:rsidRDefault="00B2224F" w:rsidP="00906E15">
      <w:pPr>
        <w:jc w:val="both"/>
        <w:rPr>
          <w:rFonts w:cstheme="minorHAnsi"/>
          <w:sz w:val="24"/>
          <w:szCs w:val="24"/>
          <w:lang w:val="mt-MT"/>
        </w:rPr>
      </w:pPr>
      <w:r w:rsidRPr="00B2224F">
        <w:rPr>
          <w:rFonts w:cstheme="minorHAnsi"/>
          <w:sz w:val="24"/>
          <w:szCs w:val="26"/>
          <w:lang w:val="mt-MT"/>
        </w:rPr>
        <w:t>Kafarnahum, “ir-raħal ta’ Naħum”, hija ċ-ċentru tal-ministeru ta’ Ġesù fil-Galilija. Jidher li Ġesù, minn Nazaret mar joqgħod Kafarnahum (cf. Mk 2, 1; Mt 4, 13). Minkejja l-predikazzjoni u l-ħidma tiegħu hemmek, huwa jispiċċa jisħet lil dan ir-raħal talli m’aċċettaħx (cf. Mt 11, 23-24; Lq 10, 15). Jidher li kull nhar ta’ Sibt kien imur jgħallem fis-sinagoga ta’ Kafarnahum. Imma qatt ma jerġa’ jidħol f’sinagoga oħra wara r-rifjut fis-sinagoga ta’ Nazaret (cf. Mk 6, 1-6).  Wara dan, il-predikazzjoni u l-ħidma ta’ Ġesù jiżvolġu ruħhom fid-djar u fl-apert. Dan jista’ jkun li jirrifletti l-esperjenza nisranija tal-komunità ta’ San Mark: tagħlim fid-djar għall-membri tal-komunità u predikazzjoni missjunarja fl-apert</w:t>
      </w:r>
      <w:r w:rsidR="00F90C24" w:rsidRPr="00B2224F">
        <w:rPr>
          <w:rFonts w:cstheme="minorHAnsi"/>
          <w:sz w:val="24"/>
          <w:szCs w:val="24"/>
          <w:lang w:val="mt-MT"/>
        </w:rPr>
        <w:t>.</w:t>
      </w:r>
      <w:r w:rsidR="008B478D" w:rsidRPr="00B2224F">
        <w:rPr>
          <w:rFonts w:cstheme="minorHAnsi"/>
          <w:sz w:val="24"/>
          <w:szCs w:val="24"/>
          <w:lang w:val="mt-MT"/>
        </w:rPr>
        <w:t xml:space="preserve"> </w:t>
      </w:r>
    </w:p>
    <w:p w14:paraId="3D3F6AFF" w14:textId="77777777" w:rsidR="00D87A9F" w:rsidRPr="00C0774C" w:rsidRDefault="00D87A9F" w:rsidP="00906E15">
      <w:pPr>
        <w:jc w:val="both"/>
        <w:rPr>
          <w:rFonts w:cstheme="minorHAnsi"/>
          <w:iCs/>
          <w:sz w:val="24"/>
          <w:szCs w:val="24"/>
          <w:lang w:val="mt-MT"/>
        </w:rPr>
      </w:pPr>
    </w:p>
    <w:p w14:paraId="5394DD7B" w14:textId="239A7027" w:rsidR="00331523" w:rsidRPr="00F807F7" w:rsidRDefault="00B2224F" w:rsidP="00F90C24">
      <w:pPr>
        <w:jc w:val="both"/>
        <w:rPr>
          <w:rFonts w:cstheme="minorHAnsi"/>
          <w:b/>
          <w:iCs/>
          <w:sz w:val="24"/>
          <w:lang w:val="mt-MT"/>
        </w:rPr>
      </w:pPr>
      <w:r w:rsidRPr="00B2224F">
        <w:rPr>
          <w:rFonts w:cstheme="minorHAnsi"/>
          <w:b/>
          <w:iCs/>
          <w:sz w:val="24"/>
          <w:lang w:val="mt-MT"/>
        </w:rPr>
        <w:t>In-nies baqgħu mistagħġbin bil-mod tat-tagħlim tiegħu, għax beda jgħallimhom bħal wieħed li għandu s-setgħa, u mhux bħall-kittieba.</w:t>
      </w:r>
    </w:p>
    <w:p w14:paraId="53F01BD0" w14:textId="40A9F3AA" w:rsidR="00D432CA" w:rsidRPr="00B2224F" w:rsidRDefault="00B2224F" w:rsidP="00F90C24">
      <w:pPr>
        <w:jc w:val="both"/>
        <w:rPr>
          <w:rFonts w:cstheme="minorHAnsi"/>
          <w:sz w:val="24"/>
          <w:szCs w:val="24"/>
          <w:lang w:val="mt-MT" w:eastAsia="en-GB"/>
        </w:rPr>
      </w:pPr>
      <w:r w:rsidRPr="00B2224F">
        <w:rPr>
          <w:rFonts w:cstheme="minorHAnsi"/>
          <w:sz w:val="24"/>
          <w:szCs w:val="26"/>
          <w:lang w:val="mt-MT"/>
        </w:rPr>
        <w:t xml:space="preserve">Karatteristika importanti f’San Mark hija l-istagħġib/sorpriża/biża’ reverenzjali tan-nies fil-konfront ta’ Ġesù (cf. eż. Mk 4, 41; 6, 2; 16, 8), f’dan il-każ minħabba t-tagħlim tiegħu mogħti b’setgħa. L-istagħġib għalhekk huwa motivat min-novità ta’ Ġesù. Dan kuntrarju għall-iskribi, li kienu t-teoloġi u l-kanonisti ta’ dak iż-żmien, esperti fl-osservanza tal-kmandamenti fil-ħajja ta’ kuljum, imma li fil-qalb iebsa tagħhom ma ħallewx li jiġu interpellati min-novità tal-Bxara t-tajba </w:t>
      </w:r>
      <w:r w:rsidRPr="00B2224F">
        <w:rPr>
          <w:rFonts w:cstheme="minorHAnsi"/>
          <w:sz w:val="24"/>
          <w:szCs w:val="26"/>
          <w:lang w:val="mt-MT"/>
        </w:rPr>
        <w:lastRenderedPageBreak/>
        <w:t>ta’ Kristu. Aktar ‘il quddiem in-novità tal-qawwa ta’ Ġesù narawha kkaratterizzata mhux mis-sens ta’ dominazzjoni, imma tas-servizz (cf. Mk 10, 45).</w:t>
      </w:r>
      <w:r w:rsidR="005C1698" w:rsidRPr="00B2224F">
        <w:rPr>
          <w:rFonts w:cstheme="minorHAnsi"/>
          <w:sz w:val="24"/>
          <w:szCs w:val="24"/>
          <w:lang w:val="mt-MT" w:eastAsia="en-GB"/>
        </w:rPr>
        <w:t xml:space="preserve"> </w:t>
      </w:r>
    </w:p>
    <w:p w14:paraId="76C9F27B" w14:textId="77777777" w:rsidR="00F90C24" w:rsidRPr="00B2224F" w:rsidRDefault="00F90C24" w:rsidP="00F90C24">
      <w:pPr>
        <w:jc w:val="both"/>
        <w:rPr>
          <w:rFonts w:cstheme="minorHAnsi"/>
          <w:b/>
          <w:iCs/>
          <w:sz w:val="24"/>
          <w:lang w:val="mt-MT"/>
        </w:rPr>
      </w:pPr>
    </w:p>
    <w:p w14:paraId="1D5BB772" w14:textId="2ABCB761" w:rsidR="005C1698" w:rsidRPr="00B2224F" w:rsidRDefault="00B2224F" w:rsidP="00F90C24">
      <w:pPr>
        <w:jc w:val="both"/>
        <w:rPr>
          <w:rFonts w:cstheme="minorHAnsi"/>
          <w:b/>
          <w:iCs/>
          <w:sz w:val="24"/>
          <w:lang w:val="mt-MT"/>
        </w:rPr>
      </w:pPr>
      <w:r w:rsidRPr="00B2224F">
        <w:rPr>
          <w:rFonts w:cstheme="minorHAnsi"/>
          <w:b/>
          <w:i/>
          <w:sz w:val="24"/>
          <w:szCs w:val="26"/>
          <w:lang w:val="mt-MT"/>
        </w:rPr>
        <w:t>Mela jkun hemm fis-sinagoga tagħhom raġel bi spirtu ħażin u qabad jgħajjat u jgħid...</w:t>
      </w:r>
    </w:p>
    <w:p w14:paraId="659A1E80" w14:textId="6FD3A94D" w:rsidR="00C206A1" w:rsidRPr="00B2224F" w:rsidRDefault="00B2224F" w:rsidP="00F90C24">
      <w:pPr>
        <w:jc w:val="both"/>
        <w:rPr>
          <w:rFonts w:cstheme="minorHAnsi"/>
          <w:sz w:val="24"/>
          <w:szCs w:val="24"/>
          <w:lang w:val="mt-MT" w:eastAsia="en-GB"/>
        </w:rPr>
      </w:pPr>
      <w:r w:rsidRPr="00B2224F">
        <w:rPr>
          <w:rFonts w:cstheme="minorHAnsi"/>
          <w:sz w:val="24"/>
          <w:szCs w:val="26"/>
          <w:lang w:val="mt-MT"/>
        </w:rPr>
        <w:t xml:space="preserve">Spirtu ħażin, </w:t>
      </w:r>
      <w:r w:rsidRPr="00B2224F">
        <w:rPr>
          <w:rFonts w:cstheme="minorHAnsi"/>
          <w:i/>
          <w:sz w:val="24"/>
          <w:szCs w:val="26"/>
          <w:lang w:val="mt-MT"/>
        </w:rPr>
        <w:t>pneuma akatharton</w:t>
      </w:r>
      <w:r w:rsidRPr="00B2224F">
        <w:rPr>
          <w:rFonts w:cstheme="minorHAnsi"/>
          <w:sz w:val="24"/>
          <w:szCs w:val="26"/>
          <w:lang w:val="mt-MT"/>
        </w:rPr>
        <w:t xml:space="preserve">, għal Lhud tfisser xitan. Dak iż-żmien kull tip ta’ mard, partikularment dak psikoloġiku, kien attribwit għall-ispirti ħżiena, bħala xi ħaġa li Alla ma jridx. Difatti bit-terminu </w:t>
      </w:r>
      <w:r w:rsidRPr="00B2224F">
        <w:rPr>
          <w:rFonts w:cstheme="minorHAnsi"/>
          <w:i/>
          <w:sz w:val="24"/>
          <w:szCs w:val="26"/>
          <w:lang w:val="mt-MT"/>
        </w:rPr>
        <w:t xml:space="preserve">ħażin </w:t>
      </w:r>
      <w:r w:rsidRPr="00B2224F">
        <w:rPr>
          <w:rFonts w:cstheme="minorHAnsi"/>
          <w:sz w:val="24"/>
          <w:szCs w:val="26"/>
          <w:lang w:val="mt-MT"/>
        </w:rPr>
        <w:t>irid ifisser xi ħaġa li hija opposta għal dak li hu qaddis, xi ħaġa li m’għandhiex tkun jew inkella mhix f’postha. Fil-mentalità ta’ dak iż-żmien, l-univers kien abitat minn ħafna spirti, li l-maġġor parti tagħhom kienu ta’ theddida għall-bniedem u kien hemm ukoll l-idea li d-dinja hija maqbuda fi ġlieda bejn Alla u l-forzi tal-ħażin, u allura l-liberazzjoni mill-ispirti ħżiena kienet mogħtija ċerta importanza.</w:t>
      </w:r>
    </w:p>
    <w:p w14:paraId="1071147A" w14:textId="77777777" w:rsidR="00D87A9F" w:rsidRPr="00B2224F" w:rsidRDefault="00D87A9F" w:rsidP="00D432CA">
      <w:pPr>
        <w:jc w:val="both"/>
        <w:rPr>
          <w:rFonts w:cstheme="minorHAnsi"/>
          <w:iCs/>
          <w:sz w:val="24"/>
          <w:szCs w:val="24"/>
          <w:lang w:val="mt-MT" w:eastAsia="en-GB"/>
        </w:rPr>
      </w:pPr>
    </w:p>
    <w:p w14:paraId="11AFD72D" w14:textId="77777777" w:rsidR="00B2224F" w:rsidRPr="00B2224F" w:rsidRDefault="00B2224F" w:rsidP="00B2224F">
      <w:pPr>
        <w:jc w:val="both"/>
        <w:rPr>
          <w:rFonts w:cstheme="minorHAnsi"/>
          <w:b/>
          <w:i/>
          <w:sz w:val="24"/>
          <w:szCs w:val="26"/>
          <w:lang w:val="mt-MT"/>
        </w:rPr>
      </w:pPr>
      <w:r w:rsidRPr="00B2224F">
        <w:rPr>
          <w:rFonts w:cstheme="minorHAnsi"/>
          <w:b/>
          <w:i/>
          <w:sz w:val="24"/>
          <w:szCs w:val="26"/>
          <w:lang w:val="mt-MT"/>
        </w:rPr>
        <w:t>“Aħna x’għandna x’naqsmu, Ġesù ta’ Nazaret? Ġejt biex teqridna? Jien naf min int: Il-Qaddis ta’ Alla!”.</w:t>
      </w:r>
    </w:p>
    <w:p w14:paraId="5D71D2FB" w14:textId="7857D7E5" w:rsidR="00ED66C2" w:rsidRPr="00B2224F" w:rsidRDefault="00B2224F" w:rsidP="00B2224F">
      <w:pPr>
        <w:jc w:val="both"/>
        <w:rPr>
          <w:rStyle w:val="l-greek"/>
          <w:rFonts w:cstheme="minorHAnsi"/>
          <w:sz w:val="24"/>
          <w:szCs w:val="24"/>
          <w:lang w:val="mt-MT"/>
        </w:rPr>
      </w:pPr>
      <w:r w:rsidRPr="00B2224F">
        <w:rPr>
          <w:rFonts w:cstheme="minorHAnsi"/>
          <w:sz w:val="24"/>
          <w:szCs w:val="26"/>
          <w:lang w:val="mt-MT"/>
        </w:rPr>
        <w:t xml:space="preserve">L-espressjoni </w:t>
      </w:r>
      <w:r w:rsidRPr="00B2224F">
        <w:rPr>
          <w:rFonts w:cstheme="minorHAnsi"/>
          <w:i/>
          <w:sz w:val="24"/>
          <w:szCs w:val="26"/>
          <w:lang w:val="mt-MT"/>
        </w:rPr>
        <w:t xml:space="preserve">Aħna x’għandna x’naqsmu </w:t>
      </w:r>
      <w:r w:rsidRPr="00B2224F">
        <w:rPr>
          <w:rFonts w:cstheme="minorHAnsi"/>
          <w:sz w:val="24"/>
          <w:szCs w:val="26"/>
          <w:lang w:val="mt-MT"/>
        </w:rPr>
        <w:t xml:space="preserve">sservi ta’ formula difensiva, tixbaħ lir-risposta li ta Ġesù lill-ommu Marija fit-tieġ ta’ Kana (cf. Ġw 2, 4). L-ispirtu l-ħażin huwa konxju mit-theddida li tiġih mill-Kelma t’Alla. It-terminu </w:t>
      </w:r>
      <w:r w:rsidRPr="00B2224F">
        <w:rPr>
          <w:rFonts w:cstheme="minorHAnsi"/>
          <w:i/>
          <w:sz w:val="24"/>
          <w:szCs w:val="26"/>
          <w:lang w:val="mt-MT"/>
        </w:rPr>
        <w:t xml:space="preserve">Qaddis </w:t>
      </w:r>
      <w:r w:rsidRPr="00B2224F">
        <w:rPr>
          <w:rFonts w:cstheme="minorHAnsi"/>
          <w:sz w:val="24"/>
          <w:szCs w:val="26"/>
          <w:lang w:val="mt-MT"/>
        </w:rPr>
        <w:t>applikat għal Ġesù jiddistingwih mill-ispirtu l-ħażin. Ir-rakkont għandu funzjoni kristoloġika preċiża. L-identità ta’ Ġesù li fil-magħmudija tiegħu ġiet rikonoxxuta permezz ta’ vuċi mis-sema (cf. Mk 1, 11), issa qed tiġi rikonoxxuta mill-ispirtu l-ħażin. L-intenzjoni ta’ San Mark hi li jippreżenta lil Ġesù bħala l-aktar wieħed qawwi fuq kull forza oħra, biex jemfasizza l-awtorità ta’ Ġesù bħala għalliem.</w:t>
      </w:r>
    </w:p>
    <w:p w14:paraId="5D026174" w14:textId="3F618352" w:rsidR="00B2224F" w:rsidRPr="00B2224F" w:rsidRDefault="00B2224F" w:rsidP="00B2224F">
      <w:pPr>
        <w:jc w:val="both"/>
        <w:rPr>
          <w:rStyle w:val="l-greek"/>
          <w:rFonts w:cstheme="minorHAnsi"/>
          <w:sz w:val="24"/>
          <w:szCs w:val="24"/>
          <w:lang w:val="mt-MT"/>
        </w:rPr>
      </w:pPr>
    </w:p>
    <w:p w14:paraId="2BE7EDDC" w14:textId="77777777" w:rsidR="00B2224F" w:rsidRPr="00B2224F" w:rsidRDefault="00B2224F" w:rsidP="00B2224F">
      <w:pPr>
        <w:jc w:val="both"/>
        <w:rPr>
          <w:rFonts w:cstheme="minorHAnsi"/>
          <w:b/>
          <w:i/>
          <w:sz w:val="24"/>
          <w:szCs w:val="26"/>
          <w:lang w:val="mt-MT"/>
        </w:rPr>
      </w:pPr>
      <w:r w:rsidRPr="00B2224F">
        <w:rPr>
          <w:rFonts w:cstheme="minorHAnsi"/>
          <w:b/>
          <w:i/>
          <w:sz w:val="24"/>
          <w:szCs w:val="26"/>
          <w:lang w:val="mt-MT"/>
        </w:rPr>
        <w:t>Imma Ġesù kkmandah: “Iskot! Oħroġ minnu!” Imbagħad l-ispirtu ħażin lir-raġel beda jħabbtu ħafna, għajjat għajta kbira u ħareġ minnu.</w:t>
      </w:r>
    </w:p>
    <w:p w14:paraId="2DB18036" w14:textId="77777777" w:rsidR="00B2224F" w:rsidRDefault="00B2224F" w:rsidP="00B2224F">
      <w:pPr>
        <w:jc w:val="both"/>
        <w:rPr>
          <w:rFonts w:cstheme="minorHAnsi"/>
          <w:sz w:val="24"/>
          <w:szCs w:val="26"/>
          <w:lang w:val="mt-MT"/>
        </w:rPr>
      </w:pPr>
      <w:r w:rsidRPr="00B2224F">
        <w:rPr>
          <w:rFonts w:cstheme="minorHAnsi"/>
          <w:sz w:val="24"/>
          <w:szCs w:val="26"/>
          <w:lang w:val="mt-MT"/>
        </w:rPr>
        <w:t xml:space="preserve">L-imperattivi </w:t>
      </w:r>
      <w:r w:rsidRPr="00B2224F">
        <w:rPr>
          <w:rFonts w:cstheme="minorHAnsi"/>
          <w:i/>
          <w:sz w:val="24"/>
          <w:szCs w:val="26"/>
          <w:lang w:val="mt-MT"/>
        </w:rPr>
        <w:t xml:space="preserve">Iskot, </w:t>
      </w:r>
      <w:r w:rsidRPr="00B2224F">
        <w:rPr>
          <w:rFonts w:cstheme="minorHAnsi"/>
          <w:sz w:val="24"/>
          <w:szCs w:val="26"/>
          <w:lang w:val="mt-MT"/>
        </w:rPr>
        <w:t xml:space="preserve">letteralment </w:t>
      </w:r>
      <w:r w:rsidRPr="00B2224F">
        <w:rPr>
          <w:rFonts w:cstheme="minorHAnsi"/>
          <w:i/>
          <w:sz w:val="24"/>
          <w:szCs w:val="26"/>
          <w:lang w:val="mt-MT"/>
        </w:rPr>
        <w:t>għalaq ħalqek</w:t>
      </w:r>
      <w:r w:rsidRPr="00B2224F">
        <w:rPr>
          <w:rFonts w:cstheme="minorHAnsi"/>
          <w:sz w:val="24"/>
          <w:szCs w:val="26"/>
          <w:lang w:val="mt-MT"/>
        </w:rPr>
        <w:t xml:space="preserve">, u </w:t>
      </w:r>
      <w:r w:rsidRPr="00B2224F">
        <w:rPr>
          <w:rFonts w:cstheme="minorHAnsi"/>
          <w:i/>
          <w:sz w:val="24"/>
          <w:szCs w:val="26"/>
          <w:lang w:val="mt-MT"/>
        </w:rPr>
        <w:t>oħroġ</w:t>
      </w:r>
      <w:r w:rsidRPr="00B2224F">
        <w:rPr>
          <w:rFonts w:cstheme="minorHAnsi"/>
          <w:sz w:val="24"/>
          <w:szCs w:val="26"/>
          <w:lang w:val="mt-MT"/>
        </w:rPr>
        <w:t>, segwiti mit-tluq tal-ispirtu ħażin, jikkonfermaw is-setgħa tal-kelma ta’ Ġesù.</w:t>
      </w:r>
    </w:p>
    <w:p w14:paraId="78075690" w14:textId="77777777" w:rsidR="00B2224F" w:rsidRDefault="00B2224F" w:rsidP="00B2224F">
      <w:pPr>
        <w:jc w:val="both"/>
        <w:rPr>
          <w:rFonts w:cstheme="minorHAnsi"/>
          <w:sz w:val="24"/>
          <w:szCs w:val="26"/>
          <w:lang w:val="mt-MT"/>
        </w:rPr>
      </w:pPr>
    </w:p>
    <w:p w14:paraId="1C2B5A8B" w14:textId="0D90688B" w:rsidR="00B2224F" w:rsidRPr="00B2224F" w:rsidRDefault="00B2224F" w:rsidP="00B2224F">
      <w:pPr>
        <w:jc w:val="both"/>
        <w:rPr>
          <w:rFonts w:cstheme="minorHAnsi"/>
          <w:sz w:val="24"/>
          <w:szCs w:val="26"/>
          <w:lang w:val="mt-MT"/>
        </w:rPr>
      </w:pPr>
      <w:r w:rsidRPr="00B2224F">
        <w:rPr>
          <w:rFonts w:cstheme="minorHAnsi"/>
          <w:b/>
          <w:i/>
          <w:sz w:val="24"/>
          <w:szCs w:val="26"/>
          <w:lang w:val="mt-MT"/>
        </w:rPr>
        <w:t>U lkoll stagħġbu, u bdew jistaqsu lil xulxin u jgħidu: “Dan x’inhu? X’tagħlim ġdid mogħti bis-setgħa! Sa lill-ispirti ħżiena jikkmanda, u huma joqogħdu għalih?”</w:t>
      </w:r>
    </w:p>
    <w:p w14:paraId="1AF7B503" w14:textId="463D3DF1" w:rsidR="00B2224F" w:rsidRPr="00B2224F" w:rsidRDefault="00B2224F" w:rsidP="00B2224F">
      <w:pPr>
        <w:jc w:val="both"/>
        <w:rPr>
          <w:rStyle w:val="l-greek"/>
          <w:rFonts w:cstheme="minorHAnsi"/>
          <w:sz w:val="24"/>
          <w:szCs w:val="24"/>
          <w:lang w:val="mt-MT"/>
        </w:rPr>
      </w:pPr>
      <w:r w:rsidRPr="00B2224F">
        <w:rPr>
          <w:rFonts w:cstheme="minorHAnsi"/>
          <w:sz w:val="24"/>
          <w:szCs w:val="26"/>
          <w:lang w:val="mt-MT"/>
        </w:rPr>
        <w:t>Raġuni oħra għall-istagħġib tan-nies huwa l-fatt li Ġesù jwettaq eżorċiżmu bil-kelma tiegħu biss, mingħajr ma jirrikori għal ritwali oħra, kif kienet il-konswetudni f’rakkonti simili. Ġesù ġie biex jeħlisna mill-qawwiet tal-ħażen li jżommuna skjavi tal-</w:t>
      </w:r>
      <w:r w:rsidRPr="00B2224F">
        <w:rPr>
          <w:rFonts w:cstheme="minorHAnsi"/>
          <w:i/>
          <w:sz w:val="24"/>
          <w:szCs w:val="26"/>
          <w:lang w:val="mt-MT"/>
        </w:rPr>
        <w:t xml:space="preserve">ħwejjeġ tal-bnedmin </w:t>
      </w:r>
      <w:r w:rsidRPr="00B2224F">
        <w:rPr>
          <w:rFonts w:cstheme="minorHAnsi"/>
          <w:sz w:val="24"/>
          <w:szCs w:val="26"/>
          <w:lang w:val="mt-MT"/>
        </w:rPr>
        <w:t>(cf. Mk 8, 33), tal-ġid tal-art (cf. Mk 10, 22-25) u tal-egoiżmu. Ġesù ġie biex jeħlisna mid-</w:t>
      </w:r>
      <w:r w:rsidRPr="00B2224F">
        <w:rPr>
          <w:rFonts w:cstheme="minorHAnsi"/>
          <w:i/>
          <w:sz w:val="24"/>
          <w:szCs w:val="26"/>
          <w:lang w:val="mt-MT"/>
        </w:rPr>
        <w:t xml:space="preserve">dnub tad-dinja </w:t>
      </w:r>
      <w:r w:rsidRPr="00B2224F">
        <w:rPr>
          <w:rFonts w:cstheme="minorHAnsi"/>
          <w:sz w:val="24"/>
          <w:szCs w:val="26"/>
          <w:lang w:val="mt-MT"/>
        </w:rPr>
        <w:t xml:space="preserve">li narawh b’għajnejna espress f’kull livell tal-ħajja tal-bniedem (korruzzjoni, ideoloġiji, eċċ). Biex jeħles lilu </w:t>
      </w:r>
      <w:r w:rsidRPr="00B2224F">
        <w:rPr>
          <w:rFonts w:cstheme="minorHAnsi"/>
          <w:sz w:val="24"/>
          <w:szCs w:val="26"/>
          <w:lang w:val="mt-MT"/>
        </w:rPr>
        <w:lastRenderedPageBreak/>
        <w:t>nnifsu, l-bniedem jeħtieġ jagħmel eżodu minnu nnifsu lejn Alla. Tgħinna f’dan il-qawwa ta’ Ġesù, il-ħellies li jirbaħ il-ħażen tal-bniedem bil-kelma tiegħu li tissarraf f’azzjoni, u bl-azzjoni tiegħu li titkellem.</w:t>
      </w:r>
    </w:p>
    <w:p w14:paraId="23CDEE30" w14:textId="3CB4F5DD" w:rsidR="00C0774C" w:rsidRDefault="00C0774C">
      <w:pPr>
        <w:rPr>
          <w:rFonts w:cstheme="minorHAnsi"/>
          <w:b/>
          <w:bCs/>
          <w:sz w:val="24"/>
          <w:szCs w:val="24"/>
          <w:lang w:val="mt-MT"/>
        </w:rPr>
      </w:pPr>
    </w:p>
    <w:p w14:paraId="5DCF8B0E" w14:textId="2E377D28" w:rsidR="00D87A9F" w:rsidRPr="00C0774C" w:rsidRDefault="008068BD" w:rsidP="00203029">
      <w:pPr>
        <w:jc w:val="both"/>
        <w:rPr>
          <w:rFonts w:cstheme="minorHAnsi"/>
          <w:b/>
          <w:bCs/>
          <w:sz w:val="24"/>
          <w:szCs w:val="24"/>
          <w:lang w:val="mt-MT"/>
        </w:rPr>
      </w:pPr>
      <w:r w:rsidRPr="00F90C24">
        <w:rPr>
          <w:rFonts w:cstheme="minorHAnsi"/>
          <w:b/>
          <w:bCs/>
          <w:sz w:val="24"/>
          <w:szCs w:val="24"/>
          <w:lang w:val="mt-MT"/>
        </w:rPr>
        <w:t>Għar-riflessjoni</w:t>
      </w:r>
    </w:p>
    <w:p w14:paraId="03DBA077" w14:textId="1BA79C45" w:rsidR="00B2224F" w:rsidRDefault="00B2224F" w:rsidP="00B2224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cstheme="minorHAnsi"/>
          <w:i/>
          <w:sz w:val="24"/>
          <w:szCs w:val="28"/>
          <w:lang w:val="mt-MT"/>
        </w:rPr>
      </w:pPr>
      <w:r w:rsidRPr="00B2224F">
        <w:rPr>
          <w:rFonts w:cstheme="minorHAnsi"/>
          <w:i/>
          <w:sz w:val="24"/>
          <w:szCs w:val="28"/>
          <w:lang w:val="mt-MT"/>
        </w:rPr>
        <w:t>Jesus is our Teacher, powerful in word and deed. Jesus imparts to us all the light that illuminates the sometimes dark paths of our lives. He also transmits to us the necessary strength to overcome difficulties, trials and temptations. Let us consider what a great grace it is for us to have known this God who is so powerful and so good! A teacher and a friend who shows us the path and takes care of us especially when we are in need.</w:t>
      </w:r>
    </w:p>
    <w:p w14:paraId="0822CEE6" w14:textId="77777777" w:rsidR="00B2224F" w:rsidRPr="00B2224F" w:rsidRDefault="00B2224F" w:rsidP="00B2224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cstheme="minorHAnsi"/>
          <w:i/>
          <w:sz w:val="24"/>
          <w:szCs w:val="28"/>
          <w:lang w:val="mt-MT"/>
        </w:rPr>
      </w:pPr>
    </w:p>
    <w:p w14:paraId="4CAEB289" w14:textId="19C3B3F6" w:rsidR="00D432CA" w:rsidRPr="00B2224F" w:rsidRDefault="00B2224F" w:rsidP="00B2224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cstheme="minorHAnsi"/>
          <w:i/>
          <w:sz w:val="24"/>
          <w:szCs w:val="28"/>
          <w:lang w:val="mt-MT"/>
        </w:rPr>
      </w:pPr>
      <w:r w:rsidRPr="00B2224F">
        <w:rPr>
          <w:rFonts w:cstheme="minorHAnsi"/>
          <w:sz w:val="24"/>
          <w:szCs w:val="28"/>
          <w:lang w:val="mt-MT"/>
        </w:rPr>
        <w:t xml:space="preserve">~ Pope Francis, </w:t>
      </w:r>
      <w:r w:rsidRPr="00B2224F">
        <w:rPr>
          <w:rFonts w:cstheme="minorHAnsi"/>
          <w:i/>
          <w:sz w:val="24"/>
          <w:szCs w:val="28"/>
          <w:lang w:val="mt-MT"/>
        </w:rPr>
        <w:t>Angelus</w:t>
      </w:r>
      <w:r w:rsidRPr="00B2224F">
        <w:rPr>
          <w:rFonts w:cstheme="minorHAnsi"/>
          <w:sz w:val="24"/>
          <w:szCs w:val="28"/>
          <w:lang w:val="mt-MT"/>
        </w:rPr>
        <w:t>, 28th January 2018 ~</w:t>
      </w:r>
    </w:p>
    <w:sectPr w:rsidR="00D432CA" w:rsidRPr="00B22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25475"/>
    <w:multiLevelType w:val="hybridMultilevel"/>
    <w:tmpl w:val="E49A9CA4"/>
    <w:lvl w:ilvl="0" w:tplc="D71CD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15"/>
    <w:rsid w:val="00001A90"/>
    <w:rsid w:val="000B2D45"/>
    <w:rsid w:val="00203029"/>
    <w:rsid w:val="00240CB1"/>
    <w:rsid w:val="00331523"/>
    <w:rsid w:val="00334AC9"/>
    <w:rsid w:val="00420C8C"/>
    <w:rsid w:val="00482F33"/>
    <w:rsid w:val="004C0BA1"/>
    <w:rsid w:val="005037D2"/>
    <w:rsid w:val="005A25B7"/>
    <w:rsid w:val="005C1698"/>
    <w:rsid w:val="005D70A1"/>
    <w:rsid w:val="005F4DF2"/>
    <w:rsid w:val="008068BD"/>
    <w:rsid w:val="008B250F"/>
    <w:rsid w:val="008B478D"/>
    <w:rsid w:val="00906E15"/>
    <w:rsid w:val="009166FA"/>
    <w:rsid w:val="00AA25EE"/>
    <w:rsid w:val="00B2224F"/>
    <w:rsid w:val="00B51787"/>
    <w:rsid w:val="00BF4958"/>
    <w:rsid w:val="00C0774C"/>
    <w:rsid w:val="00C206A1"/>
    <w:rsid w:val="00D432CA"/>
    <w:rsid w:val="00D87A9F"/>
    <w:rsid w:val="00DA2A3F"/>
    <w:rsid w:val="00ED66C2"/>
    <w:rsid w:val="00F807F7"/>
    <w:rsid w:val="00F9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EC80"/>
  <w15:chartTrackingRefBased/>
  <w15:docId w15:val="{53639255-59B7-48CF-8FFC-28AB5C3A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029"/>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link w:val="Heading2Char"/>
    <w:uiPriority w:val="9"/>
    <w:qFormat/>
    <w:rsid w:val="00D432CA"/>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2CA"/>
    <w:rPr>
      <w:rFonts w:ascii="Times New Roman" w:eastAsia="Times New Roman" w:hAnsi="Times New Roman" w:cs="Times New Roman"/>
      <w:b/>
      <w:bCs/>
      <w:sz w:val="36"/>
      <w:szCs w:val="36"/>
      <w:lang w:val="en-GB" w:eastAsia="en-GB"/>
    </w:rPr>
  </w:style>
  <w:style w:type="character" w:customStyle="1" w:styleId="l-greek">
    <w:name w:val="l-greek"/>
    <w:basedOn w:val="DefaultParagraphFont"/>
    <w:rsid w:val="00D432CA"/>
  </w:style>
  <w:style w:type="character" w:customStyle="1" w:styleId="verse-span">
    <w:name w:val="verse-span"/>
    <w:basedOn w:val="DefaultParagraphFont"/>
    <w:rsid w:val="00C206A1"/>
  </w:style>
  <w:style w:type="paragraph" w:styleId="NormalWeb">
    <w:name w:val="Normal (Web)"/>
    <w:basedOn w:val="Normal"/>
    <w:uiPriority w:val="99"/>
    <w:semiHidden/>
    <w:unhideWhenUsed/>
    <w:rsid w:val="009166F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9166FA"/>
    <w:rPr>
      <w:color w:val="0000FF"/>
      <w:u w:val="single"/>
    </w:rPr>
  </w:style>
  <w:style w:type="character" w:customStyle="1" w:styleId="Heading1Char">
    <w:name w:val="Heading 1 Char"/>
    <w:basedOn w:val="DefaultParagraphFont"/>
    <w:link w:val="Heading1"/>
    <w:uiPriority w:val="9"/>
    <w:rsid w:val="00203029"/>
    <w:rPr>
      <w:rFonts w:asciiTheme="majorHAnsi" w:eastAsiaTheme="majorEastAsia" w:hAnsiTheme="majorHAnsi"/>
      <w:color w:val="2F5496" w:themeColor="accent1" w:themeShade="BF"/>
      <w:sz w:val="32"/>
      <w:szCs w:val="32"/>
    </w:rPr>
  </w:style>
  <w:style w:type="character" w:customStyle="1" w:styleId="unih">
    <w:name w:val="unih"/>
    <w:basedOn w:val="DefaultParagraphFont"/>
    <w:rsid w:val="00203029"/>
  </w:style>
  <w:style w:type="paragraph" w:styleId="ListParagraph">
    <w:name w:val="List Paragraph"/>
    <w:basedOn w:val="Normal"/>
    <w:uiPriority w:val="34"/>
    <w:qFormat/>
    <w:rsid w:val="00F90C24"/>
    <w:pPr>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3180">
      <w:bodyDiv w:val="1"/>
      <w:marLeft w:val="0"/>
      <w:marRight w:val="0"/>
      <w:marTop w:val="0"/>
      <w:marBottom w:val="0"/>
      <w:divBdr>
        <w:top w:val="none" w:sz="0" w:space="0" w:color="auto"/>
        <w:left w:val="none" w:sz="0" w:space="0" w:color="auto"/>
        <w:bottom w:val="none" w:sz="0" w:space="0" w:color="auto"/>
        <w:right w:val="none" w:sz="0" w:space="0" w:color="auto"/>
      </w:divBdr>
    </w:div>
    <w:div w:id="1256286792">
      <w:bodyDiv w:val="1"/>
      <w:marLeft w:val="0"/>
      <w:marRight w:val="0"/>
      <w:marTop w:val="0"/>
      <w:marBottom w:val="0"/>
      <w:divBdr>
        <w:top w:val="none" w:sz="0" w:space="0" w:color="auto"/>
        <w:left w:val="none" w:sz="0" w:space="0" w:color="auto"/>
        <w:bottom w:val="none" w:sz="0" w:space="0" w:color="auto"/>
        <w:right w:val="none" w:sz="0" w:space="0" w:color="auto"/>
      </w:divBdr>
    </w:div>
    <w:div w:id="1521046569">
      <w:bodyDiv w:val="1"/>
      <w:marLeft w:val="0"/>
      <w:marRight w:val="0"/>
      <w:marTop w:val="0"/>
      <w:marBottom w:val="0"/>
      <w:divBdr>
        <w:top w:val="none" w:sz="0" w:space="0" w:color="auto"/>
        <w:left w:val="none" w:sz="0" w:space="0" w:color="auto"/>
        <w:bottom w:val="none" w:sz="0" w:space="0" w:color="auto"/>
        <w:right w:val="none" w:sz="0" w:space="0" w:color="auto"/>
      </w:divBdr>
    </w:div>
    <w:div w:id="1917402460">
      <w:bodyDiv w:val="1"/>
      <w:marLeft w:val="0"/>
      <w:marRight w:val="0"/>
      <w:marTop w:val="0"/>
      <w:marBottom w:val="0"/>
      <w:divBdr>
        <w:top w:val="none" w:sz="0" w:space="0" w:color="auto"/>
        <w:left w:val="none" w:sz="0" w:space="0" w:color="auto"/>
        <w:bottom w:val="none" w:sz="0" w:space="0" w:color="auto"/>
        <w:right w:val="none" w:sz="0" w:space="0" w:color="auto"/>
      </w:divBdr>
    </w:div>
    <w:div w:id="198681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2EA3-1E3C-40D2-995F-79FE1098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Matthew Bajada</cp:lastModifiedBy>
  <cp:revision>8</cp:revision>
  <dcterms:created xsi:type="dcterms:W3CDTF">2020-10-19T06:55:00Z</dcterms:created>
  <dcterms:modified xsi:type="dcterms:W3CDTF">2021-01-26T10:52:00Z</dcterms:modified>
</cp:coreProperties>
</file>