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496" w:rsidRPr="00794A01" w:rsidRDefault="00236496" w:rsidP="00236496">
      <w:pPr>
        <w:jc w:val="center"/>
        <w:rPr>
          <w:rFonts w:asciiTheme="majorHAnsi" w:hAnsiTheme="majorHAnsi"/>
          <w:b/>
          <w:sz w:val="48"/>
        </w:rPr>
      </w:pPr>
      <w:r w:rsidRPr="00794A01">
        <w:rPr>
          <w:rFonts w:asciiTheme="majorHAnsi" w:hAnsiTheme="majorHAnsi"/>
          <w:b/>
          <w:sz w:val="48"/>
        </w:rPr>
        <w:t>LECTIO DIVINA</w:t>
      </w:r>
    </w:p>
    <w:p w:rsidR="00236496" w:rsidRDefault="00236496" w:rsidP="00236496">
      <w:pPr>
        <w:jc w:val="center"/>
        <w:rPr>
          <w:rFonts w:asciiTheme="majorHAnsi" w:hAnsiTheme="majorHAnsi"/>
          <w:b/>
          <w:sz w:val="44"/>
          <w:szCs w:val="44"/>
        </w:rPr>
      </w:pPr>
      <w:r>
        <w:rPr>
          <w:rFonts w:asciiTheme="majorHAnsi" w:hAnsiTheme="majorHAnsi"/>
          <w:b/>
          <w:sz w:val="44"/>
          <w:szCs w:val="44"/>
        </w:rPr>
        <w:t>Il-Ġisem u d-Demm tal-Mulej</w:t>
      </w:r>
    </w:p>
    <w:p w:rsidR="00236496" w:rsidRPr="005B3BCF" w:rsidRDefault="00236496" w:rsidP="00236496">
      <w:pPr>
        <w:jc w:val="center"/>
        <w:rPr>
          <w:rFonts w:asciiTheme="majorHAnsi" w:hAnsiTheme="majorHAnsi"/>
          <w:b/>
          <w:sz w:val="44"/>
          <w:szCs w:val="44"/>
        </w:rPr>
      </w:pPr>
      <w:r w:rsidRPr="005B3BCF">
        <w:rPr>
          <w:rFonts w:asciiTheme="majorHAnsi" w:hAnsiTheme="majorHAnsi"/>
          <w:b/>
          <w:sz w:val="44"/>
          <w:szCs w:val="44"/>
        </w:rPr>
        <w:t>(</w:t>
      </w:r>
      <w:r>
        <w:rPr>
          <w:rFonts w:asciiTheme="majorHAnsi" w:hAnsiTheme="majorHAnsi"/>
          <w:b/>
          <w:sz w:val="44"/>
          <w:szCs w:val="44"/>
        </w:rPr>
        <w:t>Sena B</w:t>
      </w:r>
      <w:r w:rsidRPr="005B3BCF">
        <w:rPr>
          <w:rFonts w:asciiTheme="majorHAnsi" w:hAnsiTheme="majorHAnsi"/>
          <w:b/>
          <w:sz w:val="44"/>
          <w:szCs w:val="44"/>
        </w:rPr>
        <w:t>)</w:t>
      </w:r>
    </w:p>
    <w:p w:rsidR="00236496" w:rsidRPr="00794A01" w:rsidRDefault="00236496" w:rsidP="00236496">
      <w:pPr>
        <w:jc w:val="center"/>
        <w:rPr>
          <w:rFonts w:asciiTheme="majorHAnsi" w:hAnsiTheme="majorHAnsi"/>
        </w:rPr>
      </w:pPr>
    </w:p>
    <w:p w:rsidR="00236496" w:rsidRPr="00794A01" w:rsidRDefault="00236496" w:rsidP="00236496">
      <w:pPr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Mk 14,12-16.22-26</w:t>
      </w:r>
    </w:p>
    <w:p w:rsidR="0007064A" w:rsidRDefault="0007064A"/>
    <w:p w:rsidR="00236496" w:rsidRDefault="00236496" w:rsidP="00236496">
      <w:pPr>
        <w:spacing w:after="0"/>
        <w:jc w:val="center"/>
        <w:rPr>
          <w:rFonts w:asciiTheme="majorHAnsi" w:hAnsiTheme="majorHAnsi"/>
          <w:b/>
          <w:sz w:val="30"/>
          <w:szCs w:val="30"/>
        </w:rPr>
      </w:pPr>
      <w:r>
        <w:rPr>
          <w:rFonts w:asciiTheme="majorHAnsi" w:hAnsiTheme="majorHAnsi"/>
          <w:b/>
          <w:sz w:val="30"/>
          <w:szCs w:val="30"/>
        </w:rPr>
        <w:t>Ħudu dan hu ġismi... Dan huwa demmi,</w:t>
      </w:r>
    </w:p>
    <w:p w:rsidR="00236496" w:rsidRDefault="00236496" w:rsidP="00236496">
      <w:pPr>
        <w:spacing w:after="0"/>
        <w:jc w:val="center"/>
        <w:rPr>
          <w:rFonts w:asciiTheme="majorHAnsi" w:hAnsiTheme="majorHAnsi"/>
          <w:b/>
          <w:sz w:val="30"/>
          <w:szCs w:val="30"/>
        </w:rPr>
      </w:pPr>
      <w:r>
        <w:rPr>
          <w:rFonts w:asciiTheme="majorHAnsi" w:hAnsiTheme="majorHAnsi"/>
          <w:b/>
          <w:sz w:val="30"/>
          <w:szCs w:val="30"/>
        </w:rPr>
        <w:t>id-demm tal-patt li jixxerred għal ħafna</w:t>
      </w:r>
    </w:p>
    <w:p w:rsidR="00236496" w:rsidRPr="008F52FB" w:rsidRDefault="00236496" w:rsidP="00236496">
      <w:pPr>
        <w:spacing w:after="0"/>
        <w:jc w:val="center"/>
        <w:rPr>
          <w:rFonts w:asciiTheme="majorHAnsi" w:hAnsiTheme="majorHAnsi"/>
          <w:b/>
          <w:sz w:val="30"/>
          <w:szCs w:val="30"/>
        </w:rPr>
      </w:pPr>
    </w:p>
    <w:p w:rsidR="00236496" w:rsidRDefault="00236496" w:rsidP="00236496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Is-silta tirrakkonta l-aħħar ċena bil-preparazzjoni u l-iżvolġiment kollu tagħha (inkluż il-kant tal-aħħar, i.e. l-aħħar erba’ salmi tal-</w:t>
      </w:r>
      <w:r>
        <w:rPr>
          <w:rFonts w:asciiTheme="majorHAnsi" w:hAnsiTheme="majorHAnsi"/>
          <w:i/>
          <w:sz w:val="24"/>
          <w:szCs w:val="24"/>
        </w:rPr>
        <w:t>Hallel</w:t>
      </w:r>
      <w:r>
        <w:rPr>
          <w:rFonts w:asciiTheme="majorHAnsi" w:hAnsiTheme="majorHAnsi"/>
          <w:sz w:val="24"/>
          <w:szCs w:val="24"/>
        </w:rPr>
        <w:t xml:space="preserve"> [Salmi 115-118]). F’din l-ikla l-evanġelista ma jsemmix jekk Ġesù kielx jew le l-ħaruf mal-appostli tiegħu skont ir-rit Lhudi. L-iskop ta’ Marku (bħal fis-Sinottiċi l-oħra) huwa li juri biċ-ċar li permezz</w:t>
      </w:r>
      <w:r>
        <w:rPr>
          <w:rFonts w:asciiTheme="majorHAnsi" w:hAnsiTheme="majorHAnsi"/>
          <w:i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tal-</w:t>
      </w:r>
      <w:r>
        <w:rPr>
          <w:rFonts w:asciiTheme="majorHAnsi" w:hAnsiTheme="majorHAnsi"/>
          <w:i/>
          <w:sz w:val="24"/>
          <w:szCs w:val="24"/>
        </w:rPr>
        <w:t>aħħar ċena</w:t>
      </w:r>
      <w:r>
        <w:rPr>
          <w:rFonts w:asciiTheme="majorHAnsi" w:hAnsiTheme="majorHAnsi"/>
          <w:sz w:val="24"/>
          <w:szCs w:val="24"/>
        </w:rPr>
        <w:t xml:space="preserve"> Ġesù waqqaf </w:t>
      </w:r>
      <w:r w:rsidRPr="005A2B77">
        <w:rPr>
          <w:rFonts w:asciiTheme="majorHAnsi" w:hAnsiTheme="majorHAnsi"/>
          <w:i/>
          <w:sz w:val="24"/>
          <w:szCs w:val="24"/>
        </w:rPr>
        <w:t>Għid Ġdid</w:t>
      </w:r>
      <w:r>
        <w:rPr>
          <w:rFonts w:asciiTheme="majorHAnsi" w:hAnsiTheme="majorHAnsi"/>
          <w:sz w:val="24"/>
          <w:szCs w:val="24"/>
        </w:rPr>
        <w:t xml:space="preserve"> – li tiegħu hu stess hu l-ħaruf – u li fih, l-Għid il-qadim (Eżodu) isib il-milja tiegħu. B’dan l-Għid il-Ġdid il-bnedmin </w:t>
      </w:r>
      <w:r>
        <w:rPr>
          <w:rFonts w:asciiTheme="majorHAnsi" w:hAnsiTheme="majorHAnsi"/>
          <w:i/>
          <w:sz w:val="24"/>
          <w:szCs w:val="24"/>
        </w:rPr>
        <w:t>kollha</w:t>
      </w:r>
      <w:r>
        <w:rPr>
          <w:rFonts w:asciiTheme="majorHAnsi" w:hAnsiTheme="majorHAnsi"/>
          <w:sz w:val="24"/>
          <w:szCs w:val="24"/>
        </w:rPr>
        <w:t xml:space="preserve"> (u mhux il-Lhud biss) jsibu l-ħelsien.</w:t>
      </w:r>
    </w:p>
    <w:p w:rsidR="00236496" w:rsidRDefault="00236496" w:rsidP="00236496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236496" w:rsidRDefault="00236496" w:rsidP="00236496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703EA4">
        <w:rPr>
          <w:rFonts w:asciiTheme="majorHAnsi" w:hAnsiTheme="majorHAnsi"/>
          <w:b/>
          <w:sz w:val="24"/>
          <w:szCs w:val="24"/>
        </w:rPr>
        <w:t>“Fl-ewwel jum tal-Ażżmi, meta kienu jissagrifikaw il-ħaruf tal-Għid, id-dixxipli tiegħu qalulu: ‘Fejn tridna mmorru nħejju biex tiekol l-ikla tal-Għid?’” (v. 12)</w:t>
      </w:r>
    </w:p>
    <w:p w:rsidR="00236496" w:rsidRDefault="00236496" w:rsidP="00236496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L-Għid Lhudi jiġi ċċelebrat bejn l-14 u l-15 ta’ Nisan. Il-ħaruf kien jiġi maqtul qabel inżul ix-xemx tal-jum 14. L-ikla kienet issir wara nżul ix-xemx, i.e. meta skont il-Lhud jkun ġa daħal il-jum 15, i.e. l-Għid.</w:t>
      </w:r>
    </w:p>
    <w:p w:rsidR="00236496" w:rsidRPr="00703EA4" w:rsidRDefault="00236496" w:rsidP="00236496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San Mark jirrakkonta li l-Għid ħabat il-Ġimgħa; jum il-mewt ta’ Ġesù, mentri San Ġwann jirrakkonta li l-Għid ħabat is-Sibt (ġurnata wara l-mewt ta’ Ġesù). L-iskop teoloġiku ta’ Mark – li Ġesù miet fl-Għid – huwa li l-mewt tiegħu hija l-</w:t>
      </w:r>
      <w:r w:rsidRPr="00F72CF6">
        <w:rPr>
          <w:rFonts w:asciiTheme="majorHAnsi" w:hAnsiTheme="majorHAnsi"/>
          <w:i/>
          <w:sz w:val="24"/>
          <w:szCs w:val="24"/>
        </w:rPr>
        <w:t>Għid</w:t>
      </w:r>
      <w:r>
        <w:rPr>
          <w:rFonts w:asciiTheme="majorHAnsi" w:hAnsiTheme="majorHAnsi"/>
          <w:sz w:val="24"/>
          <w:szCs w:val="24"/>
        </w:rPr>
        <w:t xml:space="preserve"> tagħna – il-passaġġ mill-mewt għall-ħajja, mill-iskjavitù għall-ħelsien, mentri San Ġwann jemfasizza aktar il-fatt tal-</w:t>
      </w:r>
      <w:r w:rsidRPr="00F72CF6">
        <w:rPr>
          <w:rFonts w:asciiTheme="majorHAnsi" w:hAnsiTheme="majorHAnsi"/>
          <w:i/>
          <w:sz w:val="24"/>
          <w:szCs w:val="24"/>
        </w:rPr>
        <w:t>ħaruf</w:t>
      </w:r>
      <w:r>
        <w:rPr>
          <w:rFonts w:asciiTheme="majorHAnsi" w:hAnsiTheme="majorHAnsi"/>
          <w:sz w:val="24"/>
          <w:szCs w:val="24"/>
        </w:rPr>
        <w:t>: Ġesù jiġi maqtul fl-istess ħin li kienu jiġu maqtula l-ħrief (allura lejlet l-Għid, qabel inżul ix-xemx).</w:t>
      </w:r>
    </w:p>
    <w:p w:rsidR="00236496" w:rsidRDefault="00236496" w:rsidP="00236496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236496" w:rsidRDefault="00236496" w:rsidP="00236496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703EA4">
        <w:rPr>
          <w:rFonts w:asciiTheme="majorHAnsi" w:hAnsiTheme="majorHAnsi"/>
          <w:b/>
          <w:sz w:val="24"/>
          <w:szCs w:val="24"/>
        </w:rPr>
        <w:t>“bagħat tnejn mid-dixxipli tiegħu u qalilhom: ‘Morru l-belt, u tiltaqgħu ma’ raġel iġorr ġarra ilma</w:t>
      </w:r>
      <w:r>
        <w:rPr>
          <w:rFonts w:asciiTheme="majorHAnsi" w:hAnsiTheme="majorHAnsi"/>
          <w:b/>
          <w:sz w:val="24"/>
          <w:szCs w:val="24"/>
        </w:rPr>
        <w:t>’</w:t>
      </w:r>
      <w:r w:rsidRPr="00703EA4">
        <w:rPr>
          <w:rFonts w:asciiTheme="majorHAnsi" w:hAnsiTheme="majorHAnsi"/>
          <w:b/>
          <w:sz w:val="24"/>
          <w:szCs w:val="24"/>
        </w:rPr>
        <w:t>...</w:t>
      </w:r>
      <w:r>
        <w:rPr>
          <w:rFonts w:asciiTheme="majorHAnsi" w:hAnsiTheme="majorHAnsi"/>
          <w:b/>
          <w:sz w:val="24"/>
          <w:szCs w:val="24"/>
        </w:rPr>
        <w:t xml:space="preserve"> u sabu kollox kif kien qalilhom hu</w:t>
      </w:r>
      <w:r w:rsidRPr="00703EA4">
        <w:rPr>
          <w:rFonts w:asciiTheme="majorHAnsi" w:hAnsiTheme="majorHAnsi"/>
          <w:b/>
          <w:sz w:val="24"/>
          <w:szCs w:val="24"/>
        </w:rPr>
        <w:t>” (v. 13a</w:t>
      </w:r>
      <w:r>
        <w:rPr>
          <w:rFonts w:asciiTheme="majorHAnsi" w:hAnsiTheme="majorHAnsi"/>
          <w:b/>
          <w:sz w:val="24"/>
          <w:szCs w:val="24"/>
        </w:rPr>
        <w:t xml:space="preserve"> u 16b</w:t>
      </w:r>
      <w:r w:rsidRPr="00703EA4">
        <w:rPr>
          <w:rFonts w:asciiTheme="majorHAnsi" w:hAnsiTheme="majorHAnsi"/>
          <w:b/>
          <w:sz w:val="24"/>
          <w:szCs w:val="24"/>
        </w:rPr>
        <w:t>)</w:t>
      </w:r>
    </w:p>
    <w:p w:rsidR="00236496" w:rsidRPr="00176099" w:rsidRDefault="00236496" w:rsidP="00236496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L-evanġelista joħroġ il-kapaċità profetika ta’ Ġesù. Hu jibgħathom ifittxu sinjal partikulari: “raġel iġorr ġarra ilma”. Normalment il-</w:t>
      </w:r>
      <w:r>
        <w:rPr>
          <w:rFonts w:asciiTheme="majorHAnsi" w:hAnsiTheme="majorHAnsi"/>
          <w:i/>
          <w:sz w:val="24"/>
          <w:szCs w:val="24"/>
        </w:rPr>
        <w:t>ġarra</w:t>
      </w:r>
      <w:r>
        <w:rPr>
          <w:rFonts w:asciiTheme="majorHAnsi" w:hAnsiTheme="majorHAnsi"/>
          <w:sz w:val="24"/>
          <w:szCs w:val="24"/>
        </w:rPr>
        <w:t xml:space="preserve"> kienet tinġarr minn mara. L-irġiel kienu jġorru reċipjenti li jesgħu iktar (bħal damiġġani tal-ġild). San Mark jemfasizza dan is-sinjal biex joħroġ il-kapaċità profetika ta’ Ġesù (prexjenza sopranaturali: cfr 1 Sam 10,2-5). Ġesù kien jaf x’irid, u dak li daħal għalih kien </w:t>
      </w:r>
      <w:r w:rsidRPr="00176099">
        <w:rPr>
          <w:rFonts w:asciiTheme="majorHAnsi" w:hAnsiTheme="majorHAnsi"/>
          <w:i/>
          <w:sz w:val="24"/>
          <w:szCs w:val="24"/>
        </w:rPr>
        <w:t>jaf</w:t>
      </w:r>
      <w:r>
        <w:rPr>
          <w:rFonts w:asciiTheme="majorHAnsi" w:hAnsiTheme="majorHAnsi"/>
          <w:sz w:val="24"/>
          <w:szCs w:val="24"/>
        </w:rPr>
        <w:t xml:space="preserve"> x’inhu (il-passjoni); daħal għalih “b’ruħu u b’ġismu” – libertà sħiħa u rieda sħiħa fl-għażla.</w:t>
      </w:r>
    </w:p>
    <w:p w:rsidR="00236496" w:rsidRDefault="00236496" w:rsidP="00236496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236496" w:rsidRDefault="00236496" w:rsidP="00236496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703EA4">
        <w:rPr>
          <w:rFonts w:asciiTheme="majorHAnsi" w:hAnsiTheme="majorHAnsi"/>
          <w:b/>
          <w:sz w:val="24"/>
          <w:szCs w:val="24"/>
        </w:rPr>
        <w:t>“Għidu lil sid id-dar ta’ fejn tarawh dieħel, ‘Qallek l-Imgħallem: Fejn hi l-kamra tiegħi li fiha nista’ niekol l-ikla tal-Għid mad-dixxipli tiegħi?’” (v. 14)</w:t>
      </w:r>
    </w:p>
    <w:p w:rsidR="00236496" w:rsidRPr="00176099" w:rsidRDefault="00236496" w:rsidP="00236496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Il-persuna ta’ Ġesù – l-Imgħallem – tiddomina x-xena. Hu l-Mulej, is-Sinjur. Dan hu wieħed mill-iskopijiet teoloġiċi ċentrali f’Mark.</w:t>
      </w:r>
    </w:p>
    <w:p w:rsidR="00236496" w:rsidRDefault="00236496" w:rsidP="00236496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236496" w:rsidRDefault="00236496" w:rsidP="00236496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703EA4">
        <w:rPr>
          <w:rFonts w:asciiTheme="majorHAnsi" w:hAnsiTheme="majorHAnsi"/>
          <w:b/>
          <w:sz w:val="24"/>
          <w:szCs w:val="24"/>
        </w:rPr>
        <w:t>“Huma u jieklu, ħa l-ħobż f’idejh, qal il-barka, qasmu, newwilhulhom u qal: ‘Ħudu, dan hu ġismi.’ Mbgħad ħa kalċi f’idejh radd il-ħajr, u newwilhulhom, u lkoll xorbu minnu.” (vv. 22-23)</w:t>
      </w:r>
    </w:p>
    <w:p w:rsidR="00236496" w:rsidRDefault="00236496" w:rsidP="00236496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Kif jgħidilna v. 18 l-ikla mhix qed issir bl-għaġġla (bil-wieqfa bħalma kienet saret l-ewwel ikla tal-Għid), imma dawk li qed jieklu qegħdin komdi (</w:t>
      </w:r>
      <w:r w:rsidRPr="00025293">
        <w:rPr>
          <w:rFonts w:ascii="Palatino Linotype" w:hAnsi="Palatino Linotype"/>
        </w:rPr>
        <w:t>ἀνάκειμαι</w:t>
      </w:r>
      <w:r w:rsidRPr="00025293">
        <w:rPr>
          <w:rFonts w:ascii="Palatino Linotype" w:hAnsi="Palatino Linotype"/>
          <w:sz w:val="24"/>
          <w:szCs w:val="24"/>
        </w:rPr>
        <w:t xml:space="preserve"> </w:t>
      </w:r>
      <w:r w:rsidRPr="00025293">
        <w:rPr>
          <w:rFonts w:asciiTheme="majorHAnsi" w:hAnsiTheme="majorHAnsi"/>
          <w:sz w:val="24"/>
          <w:szCs w:val="24"/>
        </w:rPr>
        <w:t>– mimdudin mal-mejda</w:t>
      </w:r>
      <w:r>
        <w:rPr>
          <w:rFonts w:asciiTheme="majorHAnsi" w:hAnsiTheme="majorHAnsi"/>
          <w:sz w:val="24"/>
          <w:szCs w:val="24"/>
        </w:rPr>
        <w:t>) f’ambjent ta’ festa; ambjent li jiffavorixxi mhux biss djalogu imma anke mument ta’ intimità.</w:t>
      </w:r>
    </w:p>
    <w:p w:rsidR="00236496" w:rsidRPr="00F72CF6" w:rsidRDefault="00236496" w:rsidP="00236496">
      <w:pPr>
        <w:spacing w:after="0" w:line="240" w:lineRule="auto"/>
        <w:jc w:val="both"/>
        <w:rPr>
          <w:rFonts w:asciiTheme="majorHAnsi" w:hAnsiTheme="majorHAnsi"/>
          <w:sz w:val="8"/>
          <w:szCs w:val="8"/>
        </w:rPr>
      </w:pPr>
    </w:p>
    <w:p w:rsidR="00236496" w:rsidRDefault="00236496" w:rsidP="00236496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“qal il-barka” –  (</w:t>
      </w:r>
      <w:r w:rsidRPr="00025293">
        <w:rPr>
          <w:rFonts w:ascii="Palatino Linotype" w:hAnsi="Palatino Linotype"/>
        </w:rPr>
        <w:t>εὐλογέω</w:t>
      </w:r>
      <w:r>
        <w:rPr>
          <w:rFonts w:asciiTheme="majorHAnsi" w:hAnsiTheme="majorHAnsi"/>
          <w:sz w:val="24"/>
          <w:szCs w:val="24"/>
        </w:rPr>
        <w:t>) hija talba solenni ta’ tifħir (eloġju u barka) lill-Mulej skont id-drawwa Lhudija (ara ukoll 6,41, Lq 22,19 u 1 Kor 11,24).</w:t>
      </w:r>
    </w:p>
    <w:p w:rsidR="00236496" w:rsidRDefault="00236496" w:rsidP="00236496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Fejn fuq il-ħobż Ġesù jgħid “il-barka”, għall-inbid huwa “radd il-ħajr” (</w:t>
      </w:r>
      <w:r w:rsidRPr="00025293">
        <w:rPr>
          <w:rFonts w:ascii="Palatino Linotype" w:hAnsi="Palatino Linotype"/>
        </w:rPr>
        <w:t>εὐχαριστέω</w:t>
      </w:r>
      <w:r>
        <w:rPr>
          <w:rFonts w:asciiTheme="majorHAnsi" w:hAnsiTheme="majorHAnsi"/>
          <w:sz w:val="24"/>
          <w:szCs w:val="24"/>
        </w:rPr>
        <w:t>).</w:t>
      </w:r>
    </w:p>
    <w:p w:rsidR="00236496" w:rsidRPr="00F72CF6" w:rsidRDefault="00236496" w:rsidP="00236496">
      <w:pPr>
        <w:spacing w:after="0" w:line="240" w:lineRule="auto"/>
        <w:jc w:val="both"/>
        <w:rPr>
          <w:rFonts w:asciiTheme="majorHAnsi" w:hAnsiTheme="majorHAnsi"/>
          <w:sz w:val="8"/>
          <w:szCs w:val="8"/>
        </w:rPr>
      </w:pPr>
    </w:p>
    <w:p w:rsidR="00236496" w:rsidRDefault="00236496" w:rsidP="00236496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“Ħudu dan hu </w:t>
      </w:r>
      <w:r w:rsidRPr="00F72CF6">
        <w:rPr>
          <w:rFonts w:asciiTheme="majorHAnsi" w:hAnsiTheme="majorHAnsi"/>
          <w:i/>
          <w:sz w:val="24"/>
          <w:szCs w:val="24"/>
        </w:rPr>
        <w:t>ġismi</w:t>
      </w:r>
      <w:r>
        <w:rPr>
          <w:rFonts w:asciiTheme="majorHAnsi" w:hAnsiTheme="majorHAnsi"/>
          <w:sz w:val="24"/>
          <w:szCs w:val="24"/>
        </w:rPr>
        <w:t>”</w:t>
      </w:r>
    </w:p>
    <w:p w:rsidR="00236496" w:rsidRPr="00176099" w:rsidRDefault="00236496" w:rsidP="00236496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Ġesù jagħmel spjega ta’ dak li qed jiġi mogħti għall-fatt li mhux daqstant ovvju. Din il-frażi hija preżenti fis-Sinottiċi kollha u anke fl-ittra lill-Korintin (1 Kor 11,24). Il-ġisem hekk kif mifhum f’sens Ebrajk huwa l-kapaċità li persuna għandha li tikomunika mal-oħrajn madwarha – Ġesù (Alla u bniedem) jingħata b’sagrifiċċju għall-ġid tal-oħrajn; jikkomunika </w:t>
      </w:r>
      <w:r w:rsidRPr="00F72CF6">
        <w:rPr>
          <w:rFonts w:asciiTheme="majorHAnsi" w:hAnsiTheme="majorHAnsi"/>
          <w:i/>
          <w:sz w:val="24"/>
          <w:szCs w:val="24"/>
        </w:rPr>
        <w:t>salvazzjoni</w:t>
      </w:r>
      <w:r>
        <w:rPr>
          <w:rFonts w:asciiTheme="majorHAnsi" w:hAnsiTheme="majorHAnsi"/>
          <w:sz w:val="24"/>
          <w:szCs w:val="24"/>
        </w:rPr>
        <w:t>.</w:t>
      </w:r>
    </w:p>
    <w:p w:rsidR="00236496" w:rsidRDefault="00236496" w:rsidP="00236496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236496" w:rsidRDefault="00236496" w:rsidP="00236496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703EA4">
        <w:rPr>
          <w:rFonts w:asciiTheme="majorHAnsi" w:hAnsiTheme="majorHAnsi"/>
          <w:b/>
          <w:sz w:val="24"/>
          <w:szCs w:val="24"/>
        </w:rPr>
        <w:t xml:space="preserve">“Dan huwa demmi, id-demm tal-patt, li jixxerred għal ħafna.” (v. 24) </w:t>
      </w:r>
    </w:p>
    <w:p w:rsidR="00236496" w:rsidRDefault="00236496" w:rsidP="00236496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Huwa permezz tat-tixrid tad-demm ta’ Ġesù fuq is-salib li jitwettaq il-Patt il-Ġdid – patt defenittiv bejn Alla u l-bniedem. Min jaqsam u jieħu parti mill-ħobż u l-inbid (jiċċelebra l-Ewkaristija) ikun qed jieħu sehem ukoll mill-ħajja li tagħti l-vittma offruta. Kważi fl-ebda reliġjon antika oħra ma nsibu l-fatt li l-vittma offruta tiġi mittiekla. Wisq inqas insibu fejn jiġi kkunsmat id-demm (għax fih hemm il-ħajja; ara Lev 17,10-14). Meta qed jiġu mistiedna jixorbu d-demm, huma qed jiġu mistiedna jixorbu u jieħdu mill-istess ħajja ta’ Alla; Alla li l-ħajja tiegħu hi eterna.</w:t>
      </w:r>
    </w:p>
    <w:p w:rsidR="00236496" w:rsidRPr="00F72CF6" w:rsidRDefault="00236496" w:rsidP="00236496">
      <w:pPr>
        <w:spacing w:after="0" w:line="240" w:lineRule="auto"/>
        <w:jc w:val="both"/>
        <w:rPr>
          <w:rFonts w:asciiTheme="majorHAnsi" w:hAnsiTheme="majorHAnsi"/>
          <w:sz w:val="8"/>
          <w:szCs w:val="8"/>
        </w:rPr>
      </w:pPr>
    </w:p>
    <w:p w:rsidR="00236496" w:rsidRDefault="00236496" w:rsidP="00236496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“mxerred għal ħafna” (</w:t>
      </w:r>
      <w:r>
        <w:rPr>
          <w:rStyle w:val="word1"/>
          <w:rFonts w:ascii="Palatino Linotype" w:hAnsi="Palatino Linotype"/>
        </w:rPr>
        <w:t>ἐκχυννόμενον</w:t>
      </w:r>
      <w:r>
        <w:rPr>
          <w:rFonts w:ascii="Palatino Linotype" w:hAnsi="Palatino Linotype"/>
        </w:rPr>
        <w:t xml:space="preserve"> </w:t>
      </w:r>
      <w:r>
        <w:rPr>
          <w:rStyle w:val="word1"/>
          <w:rFonts w:ascii="Palatino Linotype" w:hAnsi="Palatino Linotype"/>
        </w:rPr>
        <w:t>ὑπὲρ</w:t>
      </w:r>
      <w:r>
        <w:rPr>
          <w:rFonts w:ascii="Palatino Linotype" w:hAnsi="Palatino Linotype"/>
        </w:rPr>
        <w:t xml:space="preserve"> </w:t>
      </w:r>
      <w:r>
        <w:rPr>
          <w:rStyle w:val="word1"/>
          <w:rFonts w:ascii="Palatino Linotype" w:hAnsi="Palatino Linotype"/>
        </w:rPr>
        <w:t>πολλῶν</w:t>
      </w:r>
      <w:r w:rsidRPr="005A2B77">
        <w:rPr>
          <w:rFonts w:asciiTheme="majorHAnsi" w:hAnsiTheme="majorHAnsi"/>
          <w:sz w:val="24"/>
          <w:szCs w:val="24"/>
        </w:rPr>
        <w:t>)</w:t>
      </w:r>
    </w:p>
    <w:p w:rsidR="00236496" w:rsidRDefault="00236496" w:rsidP="00236496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Mattew iżid “għall-maħfra tad-dnubiet” (Mt 26,28). Dan juri li hemm rabta sħiħa u importanti bejn il-</w:t>
      </w:r>
      <w:r>
        <w:rPr>
          <w:rFonts w:asciiTheme="majorHAnsi" w:hAnsiTheme="majorHAnsi"/>
          <w:i/>
          <w:sz w:val="24"/>
          <w:szCs w:val="24"/>
        </w:rPr>
        <w:t>Patt il-Ġdid</w:t>
      </w:r>
      <w:r>
        <w:rPr>
          <w:rFonts w:asciiTheme="majorHAnsi" w:hAnsiTheme="majorHAnsi"/>
          <w:sz w:val="24"/>
          <w:szCs w:val="24"/>
        </w:rPr>
        <w:t xml:space="preserve"> u l-</w:t>
      </w:r>
      <w:r>
        <w:rPr>
          <w:rFonts w:asciiTheme="majorHAnsi" w:hAnsiTheme="majorHAnsi"/>
          <w:i/>
          <w:sz w:val="24"/>
          <w:szCs w:val="24"/>
        </w:rPr>
        <w:t>maħfra</w:t>
      </w:r>
      <w:r>
        <w:rPr>
          <w:rFonts w:asciiTheme="majorHAnsi" w:hAnsiTheme="majorHAnsi"/>
          <w:sz w:val="24"/>
          <w:szCs w:val="24"/>
        </w:rPr>
        <w:t xml:space="preserve"> (ara ukoll Ġer 31,31-34). Allura minn hawn toħroġ ċara l-imħabba ta’ Kristu għall-bniedem f’li </w:t>
      </w:r>
      <w:r>
        <w:rPr>
          <w:rFonts w:asciiTheme="majorHAnsi" w:hAnsiTheme="majorHAnsi"/>
          <w:i/>
          <w:sz w:val="24"/>
          <w:szCs w:val="24"/>
        </w:rPr>
        <w:t>jingħata</w:t>
      </w:r>
      <w:r>
        <w:rPr>
          <w:rFonts w:asciiTheme="majorHAnsi" w:hAnsiTheme="majorHAnsi"/>
          <w:sz w:val="24"/>
          <w:szCs w:val="24"/>
        </w:rPr>
        <w:t xml:space="preserve"> b’mod ħieles għall-bniedem biex dan “ikollu l-ħajja”.</w:t>
      </w:r>
    </w:p>
    <w:p w:rsidR="00236496" w:rsidRPr="005A2B77" w:rsidRDefault="00236496" w:rsidP="00236496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B’din l-azzjoni salvivika ta’ Kristu ma jibbenefikax </w:t>
      </w:r>
      <w:r>
        <w:rPr>
          <w:rFonts w:asciiTheme="majorHAnsi" w:hAnsiTheme="majorHAnsi"/>
          <w:i/>
          <w:sz w:val="24"/>
          <w:szCs w:val="24"/>
        </w:rPr>
        <w:t>biss</w:t>
      </w:r>
      <w:r>
        <w:rPr>
          <w:rFonts w:asciiTheme="majorHAnsi" w:hAnsiTheme="majorHAnsi"/>
          <w:sz w:val="24"/>
          <w:szCs w:val="24"/>
        </w:rPr>
        <w:t xml:space="preserve"> xi grupp privileġġjat ta’ nies bħalma kienu l-appostli, imma “ħafna” jibbenefikaw (għal-lingwaġġ u għall-mentalità semitika, il-“ħafna” tfisser “kulħadd”).</w:t>
      </w:r>
    </w:p>
    <w:p w:rsidR="00236496" w:rsidRDefault="00236496" w:rsidP="00236496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236496" w:rsidRDefault="00236496" w:rsidP="00236496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703EA4">
        <w:rPr>
          <w:rFonts w:asciiTheme="majorHAnsi" w:hAnsiTheme="majorHAnsi"/>
          <w:b/>
          <w:sz w:val="24"/>
          <w:szCs w:val="24"/>
        </w:rPr>
        <w:t>“Tassew ngħidilkom, li ma nixrobx iżjed mill-frott tad-dielja sa dakinhar li nixrob inbid ġdid fis-Saltna ta’ Alla” (v. 25)</w:t>
      </w:r>
    </w:p>
    <w:p w:rsidR="00236496" w:rsidRDefault="00236496" w:rsidP="00236496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Timbru eskatoloġiku li nsibuh kemm fir-rakkont parallel tas-Sinottiċi, kif ukoll f’1 Kor 11.</w:t>
      </w:r>
    </w:p>
    <w:p w:rsidR="00236496" w:rsidRPr="005A2B77" w:rsidRDefault="00236496" w:rsidP="00236496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Minn hawn joħroġ il-fatt tal-indispensabilità tar-relazzjoni li hemm bejn l-Ewkaristija u l-aħħar żmien, i.e. il-ħajja ta’ dejjem: għaqda, imħabba u ferħ dejjiem.</w:t>
      </w:r>
    </w:p>
    <w:p w:rsidR="00236496" w:rsidRDefault="00236496">
      <w:bookmarkStart w:id="0" w:name="_GoBack"/>
      <w:bookmarkEnd w:id="0"/>
    </w:p>
    <w:sectPr w:rsidR="00236496" w:rsidSect="00A75A6D">
      <w:type w:val="nextColumn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496"/>
    <w:rsid w:val="0007064A"/>
    <w:rsid w:val="00236496"/>
    <w:rsid w:val="00A75A6D"/>
    <w:rsid w:val="00E5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496"/>
    <w:rPr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ord1">
    <w:name w:val="word1"/>
    <w:basedOn w:val="DefaultParagraphFont"/>
    <w:rsid w:val="00236496"/>
    <w:rPr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496"/>
    <w:rPr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ord1">
    <w:name w:val="word1"/>
    <w:basedOn w:val="DefaultParagraphFont"/>
    <w:rsid w:val="00236496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775</Words>
  <Characters>4422</Characters>
  <Application>Microsoft Office Word</Application>
  <DocSecurity>0</DocSecurity>
  <Lines>36</Lines>
  <Paragraphs>10</Paragraphs>
  <ScaleCrop>false</ScaleCrop>
  <Company>Personal</Company>
  <LinksUpToDate>false</LinksUpToDate>
  <CharactersWithSpaces>5187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Hili</dc:creator>
  <cp:lastModifiedBy>Joseph Hili</cp:lastModifiedBy>
  <cp:revision>1</cp:revision>
  <dcterms:created xsi:type="dcterms:W3CDTF">2012-06-19T22:56:00Z</dcterms:created>
  <dcterms:modified xsi:type="dcterms:W3CDTF">2012-06-19T22:57:00Z</dcterms:modified>
</cp:coreProperties>
</file>