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0A" w:rsidRPr="00483192" w:rsidRDefault="0066420A" w:rsidP="006642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bCs/>
          <w:noProof/>
          <w:sz w:val="36"/>
          <w:szCs w:val="36"/>
          <w:lang w:val="en-US"/>
        </w:rPr>
      </w:pPr>
      <w:r w:rsidRPr="00483192">
        <w:rPr>
          <w:rFonts w:ascii="Calibri" w:hAnsi="Calibri"/>
          <w:b/>
          <w:bCs/>
          <w:noProof/>
          <w:sz w:val="36"/>
          <w:szCs w:val="36"/>
          <w:lang w:val="en-US"/>
        </w:rPr>
        <w:t>I</w:t>
      </w:r>
      <w:r>
        <w:rPr>
          <w:rFonts w:ascii="Calibri" w:hAnsi="Calibri"/>
          <w:b/>
          <w:bCs/>
          <w:noProof/>
          <w:sz w:val="36"/>
          <w:szCs w:val="36"/>
          <w:lang w:val="en-US"/>
        </w:rPr>
        <w:t>V</w:t>
      </w:r>
      <w:r w:rsidRPr="00483192">
        <w:rPr>
          <w:rFonts w:ascii="Calibri" w:hAnsi="Calibri"/>
          <w:b/>
          <w:bCs/>
          <w:noProof/>
          <w:sz w:val="36"/>
          <w:szCs w:val="36"/>
          <w:lang w:val="en-US"/>
        </w:rPr>
        <w:t xml:space="preserve"> </w:t>
      </w:r>
      <w:r>
        <w:rPr>
          <w:rFonts w:ascii="Calibri" w:hAnsi="Calibri"/>
          <w:b/>
          <w:bCs/>
          <w:noProof/>
          <w:sz w:val="36"/>
          <w:szCs w:val="36"/>
          <w:lang w:val="mt-MT"/>
        </w:rPr>
        <w:t>Ħ</w:t>
      </w:r>
      <w:r w:rsidRPr="00483192">
        <w:rPr>
          <w:rFonts w:ascii="Calibri" w:hAnsi="Calibri"/>
          <w:b/>
          <w:bCs/>
          <w:noProof/>
          <w:sz w:val="36"/>
          <w:szCs w:val="36"/>
          <w:lang w:val="en-US"/>
        </w:rPr>
        <w:t>add tal-Għid</w:t>
      </w:r>
      <w:bookmarkStart w:id="0" w:name="_GoBack"/>
      <w:bookmarkEnd w:id="0"/>
    </w:p>
    <w:p w:rsidR="0066420A" w:rsidRPr="00DD6192" w:rsidRDefault="0066420A" w:rsidP="006642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  <w:lang w:val="en-US"/>
        </w:rPr>
      </w:pPr>
      <w:r w:rsidRPr="00DD6192">
        <w:rPr>
          <w:rFonts w:ascii="Calibri" w:hAnsi="Calibri"/>
          <w:b/>
          <w:bCs/>
          <w:i/>
          <w:iCs/>
          <w:noProof/>
          <w:lang w:val="en-US"/>
        </w:rPr>
        <w:t xml:space="preserve">(Sena </w:t>
      </w:r>
      <w:r>
        <w:rPr>
          <w:rFonts w:ascii="Calibri" w:hAnsi="Calibri"/>
          <w:b/>
          <w:bCs/>
          <w:i/>
          <w:iCs/>
          <w:noProof/>
          <w:lang w:val="mt-MT"/>
        </w:rPr>
        <w:t>B</w:t>
      </w:r>
      <w:r w:rsidRPr="00DD6192">
        <w:rPr>
          <w:rFonts w:ascii="Calibri" w:hAnsi="Calibri"/>
          <w:b/>
          <w:bCs/>
          <w:i/>
          <w:iCs/>
          <w:noProof/>
          <w:lang w:val="en-US"/>
        </w:rPr>
        <w:t>)</w:t>
      </w:r>
    </w:p>
    <w:p w:rsidR="0066420A" w:rsidRPr="00DD6192" w:rsidRDefault="0066420A" w:rsidP="006642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  <w:lang w:val="en-US"/>
        </w:rPr>
      </w:pPr>
    </w:p>
    <w:p w:rsidR="0066420A" w:rsidRDefault="0066420A" w:rsidP="006642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  <w:lang w:val="mt-MT"/>
        </w:rPr>
      </w:pPr>
    </w:p>
    <w:p w:rsidR="0066420A" w:rsidRDefault="0066420A" w:rsidP="006642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  <w:lang w:val="mt-MT"/>
        </w:rPr>
      </w:pPr>
    </w:p>
    <w:p w:rsidR="0066420A" w:rsidRDefault="0066420A" w:rsidP="006642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  <w:lang w:val="mt-MT"/>
        </w:rPr>
      </w:pPr>
    </w:p>
    <w:p w:rsidR="0066420A" w:rsidRDefault="0066420A" w:rsidP="006642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  <w:lang w:val="mt-MT"/>
        </w:rPr>
      </w:pPr>
    </w:p>
    <w:p w:rsidR="0066420A" w:rsidRDefault="0066420A" w:rsidP="006642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  <w:lang w:val="mt-MT"/>
        </w:rPr>
      </w:pPr>
    </w:p>
    <w:p w:rsidR="0066420A" w:rsidRPr="00DD6192" w:rsidRDefault="0066420A" w:rsidP="006642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noProof/>
          <w:lang w:val="en-US"/>
        </w:rPr>
      </w:pPr>
    </w:p>
    <w:p w:rsidR="0066420A" w:rsidRPr="00483192" w:rsidRDefault="0066420A" w:rsidP="006642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bCs/>
          <w:smallCaps/>
          <w:noProof/>
          <w:sz w:val="48"/>
          <w:szCs w:val="48"/>
        </w:rPr>
      </w:pPr>
      <w:r w:rsidRPr="00483192">
        <w:rPr>
          <w:rFonts w:ascii="Calibri" w:hAnsi="Calibri"/>
          <w:b/>
          <w:bCs/>
          <w:smallCaps/>
          <w:noProof/>
          <w:sz w:val="48"/>
          <w:szCs w:val="48"/>
        </w:rPr>
        <w:t>Lectio Divina</w:t>
      </w:r>
    </w:p>
    <w:p w:rsidR="0066420A" w:rsidRDefault="0066420A" w:rsidP="006642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bCs/>
          <w:noProof/>
          <w:sz w:val="32"/>
          <w:szCs w:val="32"/>
          <w:lang w:val="fr-LU"/>
        </w:rPr>
      </w:pPr>
      <w:r w:rsidRPr="00483192">
        <w:rPr>
          <w:rFonts w:ascii="Calibri" w:hAnsi="Calibri"/>
          <w:b/>
          <w:bCs/>
          <w:noProof/>
          <w:sz w:val="32"/>
          <w:szCs w:val="32"/>
          <w:lang w:val="fr-LU"/>
        </w:rPr>
        <w:t xml:space="preserve">Ġw </w:t>
      </w:r>
      <w:r>
        <w:rPr>
          <w:rFonts w:ascii="Calibri" w:hAnsi="Calibri"/>
          <w:b/>
          <w:bCs/>
          <w:noProof/>
          <w:sz w:val="32"/>
          <w:szCs w:val="32"/>
          <w:lang w:val="fr-LU"/>
        </w:rPr>
        <w:t>1</w:t>
      </w:r>
      <w:r w:rsidRPr="00483192">
        <w:rPr>
          <w:rFonts w:ascii="Calibri" w:hAnsi="Calibri"/>
          <w:b/>
          <w:bCs/>
          <w:noProof/>
          <w:sz w:val="32"/>
          <w:szCs w:val="32"/>
          <w:lang w:val="fr-LU"/>
        </w:rPr>
        <w:t xml:space="preserve">0, </w:t>
      </w:r>
      <w:r>
        <w:rPr>
          <w:rFonts w:ascii="Calibri" w:hAnsi="Calibri"/>
          <w:b/>
          <w:bCs/>
          <w:noProof/>
          <w:sz w:val="32"/>
          <w:szCs w:val="32"/>
          <w:lang w:val="fr-LU"/>
        </w:rPr>
        <w:t>1</w:t>
      </w:r>
      <w:r w:rsidRPr="00483192">
        <w:rPr>
          <w:rFonts w:ascii="Calibri" w:hAnsi="Calibri"/>
          <w:b/>
          <w:bCs/>
          <w:noProof/>
          <w:sz w:val="32"/>
          <w:szCs w:val="32"/>
          <w:lang w:val="fr-LU"/>
        </w:rPr>
        <w:t>1-1</w:t>
      </w:r>
      <w:r>
        <w:rPr>
          <w:rFonts w:ascii="Calibri" w:hAnsi="Calibri"/>
          <w:b/>
          <w:bCs/>
          <w:noProof/>
          <w:sz w:val="32"/>
          <w:szCs w:val="32"/>
          <w:lang w:val="fr-LU"/>
        </w:rPr>
        <w:t>8</w:t>
      </w:r>
    </w:p>
    <w:p w:rsidR="0007064A" w:rsidRDefault="0007064A">
      <w:pPr>
        <w:rPr>
          <w:lang w:val="mt-MT"/>
        </w:rPr>
      </w:pPr>
    </w:p>
    <w:p w:rsidR="0066420A" w:rsidRDefault="0066420A">
      <w:pPr>
        <w:rPr>
          <w:lang w:val="mt-MT"/>
        </w:rPr>
      </w:pPr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b/>
          <w:sz w:val="28"/>
          <w:lang w:val="en-US"/>
        </w:rPr>
      </w:pPr>
      <w:proofErr w:type="spellStart"/>
      <w:proofErr w:type="gramStart"/>
      <w:r w:rsidRPr="0066420A">
        <w:rPr>
          <w:rFonts w:ascii="Calibri" w:hAnsi="Calibri" w:cs="Lucida Sans Unicode"/>
          <w:b/>
          <w:sz w:val="28"/>
          <w:lang w:val="en-US"/>
        </w:rPr>
        <w:t>Jiena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r-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ragħaj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it-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tajjeb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>.</w:t>
      </w:r>
      <w:proofErr w:type="gram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proofErr w:type="gramStart"/>
      <w:r w:rsidRPr="0066420A">
        <w:rPr>
          <w:rFonts w:ascii="Calibri" w:hAnsi="Calibri" w:cs="Lucida Sans Unicode"/>
          <w:b/>
          <w:sz w:val="28"/>
          <w:lang w:val="en-US"/>
        </w:rPr>
        <w:t>Ir-ragħaj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it-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tajjeb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jagħti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ħajtu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għan-nagħaġ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tiegħu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>.</w:t>
      </w:r>
      <w:proofErr w:type="gramEnd"/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b/>
          <w:sz w:val="12"/>
          <w:lang w:val="en-US"/>
        </w:rPr>
      </w:pPr>
    </w:p>
    <w:p w:rsidR="0066420A" w:rsidRPr="0066420A" w:rsidRDefault="0066420A" w:rsidP="0066420A">
      <w:pPr>
        <w:spacing w:line="264" w:lineRule="auto"/>
        <w:ind w:right="204"/>
        <w:jc w:val="both"/>
        <w:rPr>
          <w:rFonts w:ascii="Calibri" w:hAnsi="Calibri" w:cs="Lucida Sans Unicode"/>
          <w:szCs w:val="23"/>
          <w:lang w:val="en-US"/>
        </w:rPr>
      </w:pPr>
      <w:r w:rsidRPr="0066420A">
        <w:rPr>
          <w:rFonts w:ascii="Calibri" w:hAnsi="Calibri" w:cs="Lucida Sans Unicode"/>
          <w:szCs w:val="23"/>
          <w:lang w:val="en-US"/>
        </w:rPr>
        <w:t>Ix-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xbieha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tar-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ragħaj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it-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tajjeb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għanda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oriġni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fit-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tagħlim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tal-profeti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(Is 40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>,11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;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Ġer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3,15; 23,1-5;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Eżek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34,1s). 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>Il-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profeti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jikkritikaw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għemil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tal-mexxejja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tal-poplu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jfittxu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interessi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tagħhom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u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jisfruttaw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il-poplu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Alla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.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>“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Ħażin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għalihom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lir-rgħajja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Iżrael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jirgħu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lilhom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infushom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!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proofErr w:type="gramStart"/>
      <w:r w:rsidRPr="0066420A">
        <w:rPr>
          <w:rFonts w:ascii="Calibri" w:hAnsi="Calibri" w:cs="Lucida Sans Unicode"/>
          <w:szCs w:val="23"/>
          <w:lang w:val="en-US"/>
        </w:rPr>
        <w:t>Jaqaw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m’hux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lin-nagħaġ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jirgħu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r-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rgħajja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?’”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 (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Eżek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34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>,2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>).  Fid-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dawl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ta’ din is-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sitwazzjoni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profeti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jħabbru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żmien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fejn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“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jien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se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nfittex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in-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tiegħi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u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nieħu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ħsiebhom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. 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Bħalma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r-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ragħaj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jaħseb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fil-merħla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tiegħu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meta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jsib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ruħu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f’nofs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in-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imxerrda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tiegħu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,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hekk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naħseb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jien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fin-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tiegħi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,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nsalvahom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minn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kull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fejn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xterdu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fi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żmien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is-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sħab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u s-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swied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ta’ 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ajru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…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>”(</w:t>
      </w:r>
      <w:proofErr w:type="spellStart"/>
      <w:proofErr w:type="gramEnd"/>
      <w:r w:rsidRPr="0066420A">
        <w:rPr>
          <w:rFonts w:ascii="Calibri" w:hAnsi="Calibri" w:cs="Lucida Sans Unicode"/>
          <w:szCs w:val="23"/>
          <w:lang w:val="en-US"/>
        </w:rPr>
        <w:t>Eżek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34,11-12).</w:t>
      </w:r>
    </w:p>
    <w:p w:rsidR="0066420A" w:rsidRPr="0066420A" w:rsidRDefault="0066420A" w:rsidP="0066420A">
      <w:pPr>
        <w:spacing w:line="264" w:lineRule="auto"/>
        <w:ind w:right="204"/>
        <w:jc w:val="both"/>
        <w:rPr>
          <w:rFonts w:ascii="Calibri" w:hAnsi="Calibri" w:cs="Lucida Sans Unicode"/>
          <w:szCs w:val="23"/>
          <w:lang w:val="en-US"/>
        </w:rPr>
      </w:pPr>
      <w:proofErr w:type="gramStart"/>
      <w:r w:rsidRPr="0066420A">
        <w:rPr>
          <w:rFonts w:ascii="Calibri" w:hAnsi="Calibri" w:cs="Lucida Sans Unicode"/>
          <w:szCs w:val="23"/>
          <w:lang w:val="en-US"/>
        </w:rPr>
        <w:t>Il-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kelma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‘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tajjeb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mhix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sempliċi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riferenza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tjubija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,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iżda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tieħu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s-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sens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ragħaj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ideali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.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proofErr w:type="gramStart"/>
      <w:r w:rsidRPr="0066420A">
        <w:rPr>
          <w:rFonts w:ascii="Calibri" w:hAnsi="Calibri" w:cs="Lucida Sans Unicode"/>
          <w:szCs w:val="23"/>
          <w:lang w:val="en-US"/>
        </w:rPr>
        <w:t>Ir-ragħaj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ideali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huwa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dak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jagħti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ħajtu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għan-nagħaġ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.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Ġesu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huwa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r-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ragħaj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ideali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jagħti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ħajtu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għan-nagħaġ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tiegħu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,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kif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iħabbar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fil-bidu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tal-passjoni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: “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Nidrob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ir-ragħaj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, u n-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jitferrxu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” (Mk 14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>,27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). </w:t>
      </w:r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sz w:val="28"/>
          <w:szCs w:val="23"/>
          <w:lang w:val="en-US"/>
        </w:rPr>
      </w:pPr>
    </w:p>
    <w:p w:rsidR="0066420A" w:rsidRPr="0066420A" w:rsidRDefault="0066420A" w:rsidP="0066420A">
      <w:pPr>
        <w:ind w:right="204"/>
        <w:jc w:val="both"/>
        <w:rPr>
          <w:rFonts w:ascii="Calibri" w:hAnsi="Calibri" w:cs="Lucida Sans Unicode"/>
          <w:b/>
          <w:sz w:val="28"/>
          <w:lang w:val="en-US"/>
        </w:rPr>
      </w:pPr>
      <w:r w:rsidRPr="0066420A">
        <w:rPr>
          <w:rFonts w:ascii="Calibri" w:hAnsi="Calibri" w:cs="Lucida Sans Unicode"/>
          <w:b/>
          <w:sz w:val="28"/>
          <w:lang w:val="en-US"/>
        </w:rPr>
        <w:t>Il-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mikri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, li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m'huwiex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ir-ragħaj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>, u li n-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m'humiex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tiegħu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, </w:t>
      </w:r>
      <w:proofErr w:type="spellStart"/>
      <w:proofErr w:type="gramStart"/>
      <w:r w:rsidRPr="0066420A">
        <w:rPr>
          <w:rFonts w:ascii="Calibri" w:hAnsi="Calibri" w:cs="Lucida Sans Unicode"/>
          <w:b/>
          <w:sz w:val="28"/>
          <w:lang w:val="en-US"/>
        </w:rPr>
        <w:t>jara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 l</w:t>
      </w:r>
      <w:proofErr w:type="gramEnd"/>
      <w:r w:rsidRPr="0066420A">
        <w:rPr>
          <w:rFonts w:ascii="Calibri" w:hAnsi="Calibri" w:cs="Lucida Sans Unicode"/>
          <w:b/>
          <w:sz w:val="28"/>
          <w:lang w:val="en-US"/>
        </w:rPr>
        <w:t>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lupu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ġej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, u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jħalli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n-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u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jaħrab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>; u l-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lupu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jaħtafhom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u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jxerridhom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>.</w:t>
      </w:r>
    </w:p>
    <w:p w:rsidR="0066420A" w:rsidRPr="0066420A" w:rsidRDefault="0066420A" w:rsidP="0066420A">
      <w:pPr>
        <w:ind w:right="204"/>
        <w:jc w:val="both"/>
        <w:rPr>
          <w:rFonts w:ascii="Calibri" w:hAnsi="Calibri" w:cs="Lucida Sans Unicode"/>
          <w:b/>
          <w:sz w:val="28"/>
          <w:lang w:val="en-US"/>
        </w:rPr>
      </w:pP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Mikri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hu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, u ma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jħabbilx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proofErr w:type="gramStart"/>
      <w:r w:rsidRPr="0066420A">
        <w:rPr>
          <w:rFonts w:ascii="Calibri" w:hAnsi="Calibri" w:cs="Lucida Sans Unicode"/>
          <w:b/>
          <w:sz w:val="28"/>
          <w:lang w:val="en-US"/>
        </w:rPr>
        <w:t>rasu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 min</w:t>
      </w:r>
      <w:proofErr w:type="gramEnd"/>
      <w:r w:rsidRPr="0066420A">
        <w:rPr>
          <w:rFonts w:ascii="Calibri" w:hAnsi="Calibri" w:cs="Lucida Sans Unicode"/>
          <w:b/>
          <w:sz w:val="28"/>
          <w:lang w:val="en-US"/>
        </w:rPr>
        <w:t>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>.</w:t>
      </w:r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b/>
          <w:bCs/>
          <w:sz w:val="12"/>
          <w:lang w:val="en-US"/>
        </w:rPr>
      </w:pPr>
    </w:p>
    <w:p w:rsidR="0066420A" w:rsidRPr="0066420A" w:rsidRDefault="0066420A" w:rsidP="0066420A">
      <w:pPr>
        <w:spacing w:line="264" w:lineRule="auto"/>
        <w:ind w:right="204"/>
        <w:jc w:val="both"/>
        <w:rPr>
          <w:rFonts w:ascii="Calibri" w:hAnsi="Calibri" w:cs="Lucida Sans Unicode"/>
          <w:bCs/>
          <w:szCs w:val="23"/>
          <w:lang w:val="en-US"/>
        </w:rPr>
      </w:pPr>
      <w:proofErr w:type="gramStart"/>
      <w:r w:rsidRPr="0066420A">
        <w:rPr>
          <w:rFonts w:ascii="Calibri" w:hAnsi="Calibri" w:cs="Lucida Sans Unicode"/>
          <w:bCs/>
          <w:szCs w:val="23"/>
          <w:lang w:val="en-US"/>
        </w:rPr>
        <w:t>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atteġġjament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tal-mikri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jidher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wkoll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fil-kritika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li 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profeti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jagħmlu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lill-mexxejja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tal-poplu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>.</w:t>
      </w:r>
      <w:proofErr w:type="gramEnd"/>
      <w:r w:rsidRPr="0066420A">
        <w:rPr>
          <w:rFonts w:ascii="Calibri" w:hAnsi="Calibri" w:cs="Lucida Sans Unicode"/>
          <w:bCs/>
          <w:szCs w:val="23"/>
          <w:lang w:val="en-US"/>
        </w:rPr>
        <w:t xml:space="preserve">  </w:t>
      </w:r>
      <w:proofErr w:type="gramStart"/>
      <w:r w:rsidRPr="0066420A">
        <w:rPr>
          <w:rFonts w:ascii="Calibri" w:hAnsi="Calibri" w:cs="Lucida Sans Unicode"/>
          <w:bCs/>
          <w:szCs w:val="23"/>
          <w:lang w:val="en-US"/>
        </w:rPr>
        <w:t>Il-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mikri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jirrappreżenta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lil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dawk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li “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jirgħu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lilhom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infushom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…,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Intom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tixorbu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ħalib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u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tilbsu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s-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suf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tagħhom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,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toqtlu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n-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imsemmna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>, u 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merħla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ma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tirgħuhiex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>.</w:t>
      </w:r>
      <w:proofErr w:type="gram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gramStart"/>
      <w:r w:rsidRPr="0066420A">
        <w:rPr>
          <w:rFonts w:ascii="Calibri" w:hAnsi="Calibri" w:cs="Lucida Sans Unicode"/>
          <w:bCs/>
          <w:szCs w:val="23"/>
          <w:lang w:val="en-US"/>
        </w:rPr>
        <w:t>Id-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dgħajfa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ma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saħħaħtuhiex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>, u 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marida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ma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fejjaqtuhiex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>, u 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midruba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ma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dewwejtuhiex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, ‘l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dik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tbiegħdet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ma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ġibtuhiex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lura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,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lanqas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ma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fittixtu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mitlufa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>.</w:t>
      </w:r>
      <w:proofErr w:type="gram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proofErr w:type="gramStart"/>
      <w:r w:rsidRPr="0066420A">
        <w:rPr>
          <w:rFonts w:ascii="Calibri" w:hAnsi="Calibri" w:cs="Lucida Sans Unicode"/>
          <w:bCs/>
          <w:szCs w:val="23"/>
          <w:lang w:val="en-US"/>
        </w:rPr>
        <w:t>Imma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mexxejtuhom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b’saħħa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u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qalb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iebsa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>.”</w:t>
      </w:r>
      <w:proofErr w:type="gramEnd"/>
      <w:r w:rsidRPr="0066420A">
        <w:rPr>
          <w:rFonts w:ascii="Calibri" w:hAnsi="Calibri" w:cs="Lucida Sans Unicode"/>
          <w:bCs/>
          <w:szCs w:val="23"/>
          <w:lang w:val="en-US"/>
        </w:rPr>
        <w:t xml:space="preserve"> (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Eżek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34</w:t>
      </w:r>
      <w:proofErr w:type="gramStart"/>
      <w:r w:rsidRPr="0066420A">
        <w:rPr>
          <w:rFonts w:ascii="Calibri" w:hAnsi="Calibri" w:cs="Lucida Sans Unicode"/>
          <w:bCs/>
          <w:szCs w:val="23"/>
          <w:lang w:val="en-US"/>
        </w:rPr>
        <w:t>,2</w:t>
      </w:r>
      <w:proofErr w:type="gramEnd"/>
      <w:r w:rsidRPr="0066420A">
        <w:rPr>
          <w:rFonts w:ascii="Calibri" w:hAnsi="Calibri" w:cs="Lucida Sans Unicode"/>
          <w:bCs/>
          <w:szCs w:val="23"/>
          <w:lang w:val="en-US"/>
        </w:rPr>
        <w:t xml:space="preserve">-4). </w:t>
      </w:r>
      <w:proofErr w:type="spellStart"/>
      <w:proofErr w:type="gramStart"/>
      <w:r w:rsidRPr="0066420A">
        <w:rPr>
          <w:rFonts w:ascii="Calibri" w:hAnsi="Calibri" w:cs="Lucida Sans Unicode"/>
          <w:bCs/>
          <w:szCs w:val="23"/>
          <w:lang w:val="en-US"/>
        </w:rPr>
        <w:t>Bl-istess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kritika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Ġesu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’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jikkundanna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atteġġjament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tal-kittieba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u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tal-fariżej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(Cf. Mt 23).</w:t>
      </w:r>
      <w:proofErr w:type="gramEnd"/>
      <w:r w:rsidRPr="0066420A">
        <w:rPr>
          <w:rFonts w:ascii="Calibri" w:hAnsi="Calibri" w:cs="Lucida Sans Unicode"/>
          <w:bCs/>
          <w:szCs w:val="23"/>
          <w:lang w:val="en-US"/>
        </w:rPr>
        <w:t xml:space="preserve"> 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Ir-raġuni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dan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atteġġjament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hija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n-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nuqqas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relazzjoni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personali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bejn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il-mikri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u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: ma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hemmx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sens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appartenenza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>. Il-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mikri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huwa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dak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jifforma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relazzjoni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żbaljata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mal-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merħla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fejn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kull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attivita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’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tiegħu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hija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mmotivata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proofErr w:type="gramStart"/>
      <w:r w:rsidRPr="0066420A">
        <w:rPr>
          <w:rFonts w:ascii="Calibri" w:hAnsi="Calibri" w:cs="Lucida Sans Unicode"/>
          <w:bCs/>
          <w:szCs w:val="23"/>
          <w:lang w:val="en-US"/>
        </w:rPr>
        <w:t>minn</w:t>
      </w:r>
      <w:proofErr w:type="spellEnd"/>
      <w:proofErr w:type="gram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interess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personali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konxju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jew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inkonxju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. </w:t>
      </w:r>
      <w:proofErr w:type="gramStart"/>
      <w:r w:rsidRPr="0066420A">
        <w:rPr>
          <w:rFonts w:ascii="Calibri" w:hAnsi="Calibri" w:cs="Lucida Sans Unicode"/>
          <w:bCs/>
          <w:szCs w:val="23"/>
          <w:lang w:val="en-US"/>
        </w:rPr>
        <w:t>Meta l-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motivazzjonijiet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tiegħu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jiġu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minaċċjati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,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hu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jibża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’ u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jaħrab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>.</w:t>
      </w:r>
      <w:proofErr w:type="gram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gramStart"/>
      <w:r w:rsidRPr="0066420A">
        <w:rPr>
          <w:rFonts w:ascii="Calibri" w:hAnsi="Calibri" w:cs="Lucida Sans Unicode"/>
          <w:bCs/>
          <w:szCs w:val="23"/>
          <w:lang w:val="en-US"/>
        </w:rPr>
        <w:t xml:space="preserve">Dan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iwassal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għat-tixrid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Cs/>
          <w:szCs w:val="23"/>
          <w:lang w:val="en-US"/>
        </w:rPr>
        <w:t>tal-merħla</w:t>
      </w:r>
      <w:proofErr w:type="spellEnd"/>
      <w:r w:rsidRPr="0066420A">
        <w:rPr>
          <w:rFonts w:ascii="Calibri" w:hAnsi="Calibri" w:cs="Lucida Sans Unicode"/>
          <w:bCs/>
          <w:szCs w:val="23"/>
          <w:lang w:val="en-US"/>
        </w:rPr>
        <w:t>.</w:t>
      </w:r>
      <w:proofErr w:type="gramEnd"/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b/>
          <w:sz w:val="28"/>
          <w:lang w:val="en-US"/>
        </w:rPr>
      </w:pPr>
      <w:proofErr w:type="spellStart"/>
      <w:proofErr w:type="gramStart"/>
      <w:r w:rsidRPr="0066420A">
        <w:rPr>
          <w:rFonts w:ascii="Calibri" w:hAnsi="Calibri" w:cs="Lucida Sans Unicode"/>
          <w:b/>
          <w:sz w:val="28"/>
          <w:lang w:val="en-US"/>
        </w:rPr>
        <w:lastRenderedPageBreak/>
        <w:t>Jiena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r-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ragħaj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it-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tajjeb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;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jiena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nagħraf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in-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tiegħi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>, u n-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tiegħi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jagħrfu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lili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,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bħalma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l-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Missier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jagħraf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lili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u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jiena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nagħraf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lill-Missier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; u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għan-nagħaġ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tiegħi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nagħti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ħajti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>.</w:t>
      </w:r>
      <w:proofErr w:type="gram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b/>
          <w:sz w:val="12"/>
          <w:lang w:val="en-US"/>
        </w:rPr>
      </w:pPr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szCs w:val="23"/>
          <w:lang w:val="mt-MT"/>
        </w:rPr>
      </w:pPr>
      <w:proofErr w:type="gramStart"/>
      <w:r w:rsidRPr="0066420A">
        <w:rPr>
          <w:rFonts w:ascii="Calibri" w:hAnsi="Calibri" w:cs="Lucida Sans Unicode"/>
          <w:szCs w:val="23"/>
          <w:lang w:val="en-US"/>
        </w:rPr>
        <w:t>Il-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kelma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ċentrali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f’dan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il-vers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hija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“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tagħraf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”, li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tikwalifika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t-tip ta’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relazzjoni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teżisti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bejn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ir-ragħaj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u n-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.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r w:rsidRPr="0066420A">
        <w:rPr>
          <w:rFonts w:ascii="Calibri" w:hAnsi="Calibri" w:cs="Lucida Sans Unicode"/>
          <w:szCs w:val="23"/>
        </w:rPr>
        <w:t xml:space="preserve">Din ir-relazzjoni hija simili għar-relazzjoni li teżisti bejn il-Missier u l-Iben. </w:t>
      </w:r>
      <w:r w:rsidRPr="0066420A">
        <w:rPr>
          <w:rFonts w:ascii="Calibri" w:hAnsi="Calibri" w:cs="Lucida Sans Unicode"/>
          <w:szCs w:val="23"/>
          <w:lang w:val="mt-MT"/>
        </w:rPr>
        <w:t>Allura l-għarfien mhux sempliċi attivita’ intellettwali konoxittiva, iżda  għarfien frott esperjenza ta’ preżenza li tiġi trasformata  f’esperjenza ta’ imħabba. Din hija r-relazzjoni bejn il-Missier u l-Iben (Ġw 1,1-2; 3,35; Ġw 14,7-11) u hekk hi/għanda tkun ir-relazzjoni bejn ir-ragħaj u n-nagħaġ (Mk3,13-14). Din r-relazzjoni twassal lin-nagħaġ sabiex jagħrfu l-imħabba tal-Missier (Ġw 15,9; 17,3.22-22).</w:t>
      </w:r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szCs w:val="23"/>
          <w:lang w:val="mt-MT"/>
        </w:rPr>
      </w:pPr>
      <w:r w:rsidRPr="0066420A">
        <w:rPr>
          <w:rFonts w:ascii="Calibri" w:hAnsi="Calibri" w:cs="Lucida Sans Unicode"/>
          <w:szCs w:val="23"/>
          <w:lang w:val="mt-MT"/>
        </w:rPr>
        <w:t>Il-qofol ta’ din ir-relazzjoni ta’ imħabba tidher fil-fatt li r-ragħaj jagħti ħajtu. Alla jagħti ħajtu sabiex aħna jkolna fina l-ħajja ta’ Alla u ngħixu bil-ħajja ta’ Alla (Ġen 2,7). Fl-istess waqt, Ġesu’ jagħti ħajtu fl-offerta tiegħu fuq is-salib, (Cf. Isaija 53; Ġw 15,13-15) fejn jsawwab fina l-ispirtu tiegħu (Ġw 19,30; 20,22).</w:t>
      </w:r>
    </w:p>
    <w:p w:rsidR="0066420A" w:rsidRPr="0066420A" w:rsidRDefault="0066420A" w:rsidP="0066420A">
      <w:pPr>
        <w:ind w:right="204"/>
        <w:jc w:val="both"/>
        <w:rPr>
          <w:rFonts w:ascii="Calibri" w:hAnsi="Calibri" w:cs="Lucida Sans Unicode"/>
          <w:sz w:val="28"/>
          <w:lang w:val="mt-MT"/>
        </w:rPr>
      </w:pPr>
    </w:p>
    <w:p w:rsidR="0066420A" w:rsidRPr="0066420A" w:rsidRDefault="0066420A" w:rsidP="0066420A">
      <w:pPr>
        <w:ind w:right="204"/>
        <w:jc w:val="both"/>
        <w:rPr>
          <w:rFonts w:ascii="Calibri" w:hAnsi="Calibri" w:cs="Lucida Sans Unicode"/>
          <w:b/>
          <w:sz w:val="28"/>
          <w:lang w:val="mt-MT"/>
        </w:rPr>
      </w:pPr>
      <w:r w:rsidRPr="0066420A">
        <w:rPr>
          <w:rFonts w:ascii="Calibri" w:hAnsi="Calibri" w:cs="Lucida Sans Unicode"/>
          <w:b/>
          <w:sz w:val="28"/>
          <w:lang w:val="mt-MT"/>
        </w:rPr>
        <w:t>Għandi wkoll nagħaġ oħra, li m'humiex minn dan il-maqjel; lilhom ukoll jeħtieġ li niġbor, u huma jisimgħu leħni, u jkun hemm merħla waħda, ragħaj wieħed.</w:t>
      </w:r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b/>
          <w:bCs/>
          <w:sz w:val="12"/>
          <w:lang w:val="mt-MT"/>
        </w:rPr>
      </w:pPr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bCs/>
          <w:szCs w:val="23"/>
          <w:lang w:val="mt-MT"/>
        </w:rPr>
      </w:pPr>
      <w:r w:rsidRPr="0066420A">
        <w:rPr>
          <w:rFonts w:ascii="Calibri" w:hAnsi="Calibri" w:cs="Lucida Sans Unicode"/>
          <w:bCs/>
          <w:szCs w:val="23"/>
          <w:lang w:val="mt-MT"/>
        </w:rPr>
        <w:t>Ix-xbieha tan-nagħaġ imxerda minħabba l-ħażen ta’ Israel insibuha wkoll fit-tagħlim tal-profeti (Is 4,3; Ġer 23,3). Fl-istess ħin il-profeti jħabbru żmien ta’ tiġdid għall-poplu u l-figura tar-ragħaj li jiġbor dak li xtered u li hu maqsum. Kristu huwa r-ragħaj li bil-mewt tiegħu jiġbor lill-bnedmin kollha, mhux Lhud biss, iżda lil kulħadd (Ġw 12,20-21). Din kien il-profezija misterjuża ta’ Kajfa: “huwa kien imnebbaħ u ħabbar li Ġesu’ kellu jmut għall-ġens tiegħu, u mhux għall-ġens tiegħu biss, imma wkoll biex jiġbor ġemgħa waħda l-ulied ta’ Alla li kienu mxerrdin” (Ġw 11,51-52; Cf. Efes 2,14s; 4,4s).</w:t>
      </w:r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bCs/>
          <w:szCs w:val="23"/>
          <w:lang w:val="mt-MT"/>
        </w:rPr>
      </w:pPr>
      <w:r w:rsidRPr="0066420A">
        <w:rPr>
          <w:rFonts w:ascii="Calibri" w:hAnsi="Calibri" w:cs="Lucida Sans Unicode"/>
          <w:bCs/>
          <w:szCs w:val="23"/>
          <w:lang w:val="mt-MT"/>
        </w:rPr>
        <w:t xml:space="preserve">Il-kundizzjoni sabiex dan iseħħ hija li wieħed jisma’ l-leħen tal-Iben il-maħbub (Mt 17,5), li tiġi mit-tfittxija għall-verita’ għax huwa biss “minn iħobb il-verita’ jisma’ leħni” (Ġw 18,37) u “min jisma’ kelmti u jemmen f’min bagħatni għandu l-ħajja ta’ dejjem u ma jsirx ħaqq minnu, imma għadda mill-mewt għall-ħajja” (Ġw 5,25). </w:t>
      </w:r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b/>
          <w:sz w:val="28"/>
          <w:lang w:val="en-US"/>
        </w:rPr>
      </w:pPr>
      <w:r w:rsidRPr="0066420A">
        <w:rPr>
          <w:rFonts w:ascii="Calibri" w:hAnsi="Calibri" w:cs="Lucida Sans Unicode"/>
          <w:b/>
          <w:sz w:val="28"/>
          <w:lang w:val="mt-MT"/>
        </w:rPr>
        <w:t xml:space="preserve">Għalhekk iħobbni l-Missier, għax jien nagħti ħajti, biex nerġa' neħodha. Ħadd ma jeħodhieli, iżda jien nagħtiha minn rajja.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Għandi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setgħa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nagħtiha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, u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għandi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s-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setgħa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nerġa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'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neħodha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>; din hi l-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ordni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ħadt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mingħand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b/>
          <w:sz w:val="28"/>
          <w:lang w:val="en-US"/>
        </w:rPr>
        <w:t>Missieri</w:t>
      </w:r>
      <w:proofErr w:type="spellEnd"/>
      <w:r w:rsidRPr="0066420A">
        <w:rPr>
          <w:rFonts w:ascii="Calibri" w:hAnsi="Calibri" w:cs="Lucida Sans Unicode"/>
          <w:b/>
          <w:sz w:val="28"/>
          <w:lang w:val="en-US"/>
        </w:rPr>
        <w:t>.</w:t>
      </w:r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szCs w:val="23"/>
          <w:lang w:val="en-US"/>
        </w:rPr>
      </w:pPr>
      <w:proofErr w:type="gramStart"/>
      <w:r w:rsidRPr="0066420A">
        <w:rPr>
          <w:rFonts w:ascii="Calibri" w:hAnsi="Calibri" w:cs="Lucida Sans Unicode"/>
          <w:szCs w:val="23"/>
          <w:lang w:val="en-US"/>
        </w:rPr>
        <w:t>Mill-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ġdid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il-qofol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tad-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diskors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jerġa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jmur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fuq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ir-relazzjoni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bejn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il-Missier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u 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Iben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.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Hija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propju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din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ir-relazzjoni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intima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fejn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jidhru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f’sens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sinonimu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karatteristiċi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tal-fiduċja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, 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ubbidjenza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, 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>l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>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imħabba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. 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 xml:space="preserve">Din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ir-relazzjoni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hija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r-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raġuni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tal-għotja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Kristu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.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 “Il-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Missier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iħobb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lill-Iben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u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ħalla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kollox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f’idejh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(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Ġw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3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>,35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-36).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Ġesu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huwa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konvint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mill-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preżenza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tal-Missier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f’ħajtu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“min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bagħtni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huwa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miegħi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, ma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telaqnix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waħdi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,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għax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jiena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dejjem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nagħmel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dak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jogħġob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lilu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” (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Ġw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8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>,29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).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Ġesu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huwa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konvit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li din 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għotja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twassal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biex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jiġi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gglorifikat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il-Missier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(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Ġw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12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>,28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). </w:t>
      </w:r>
      <w:proofErr w:type="spellStart"/>
      <w:proofErr w:type="gramStart"/>
      <w:r w:rsidRPr="0066420A">
        <w:rPr>
          <w:rFonts w:ascii="Calibri" w:hAnsi="Calibri" w:cs="Lucida Sans Unicode"/>
          <w:szCs w:val="23"/>
          <w:lang w:val="en-US"/>
        </w:rPr>
        <w:t>Huwa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dan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il-proċess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tal-ħajja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tal-ħabba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tal-qamħ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jwassal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għall-ħajja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dejjem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lil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dawk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jemmnu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fiH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.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 “Min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iħobb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lil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ħajtu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jitlifha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;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imma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min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jobgħod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lil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ħajtu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f’din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id-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dinja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jħarisha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għall-ħajja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dejjem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” (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Ġw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12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>,25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).  Din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ir-relazzjoni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tal-imħabba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,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tal-għotja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u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tas-setgħa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li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jieħu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ħajja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huma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tlett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aspetti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ċentrali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tal-ħajja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Kristu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(Cf.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Isaija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53,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Fil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2</w:t>
      </w:r>
      <w:proofErr w:type="gramStart"/>
      <w:r w:rsidRPr="0066420A">
        <w:rPr>
          <w:rFonts w:ascii="Calibri" w:hAnsi="Calibri" w:cs="Lucida Sans Unicode"/>
          <w:szCs w:val="23"/>
          <w:lang w:val="en-US"/>
        </w:rPr>
        <w:t>,6</w:t>
      </w:r>
      <w:proofErr w:type="gramEnd"/>
      <w:r w:rsidRPr="0066420A">
        <w:rPr>
          <w:rFonts w:ascii="Calibri" w:hAnsi="Calibri" w:cs="Lucida Sans Unicode"/>
          <w:szCs w:val="23"/>
          <w:lang w:val="en-US"/>
        </w:rPr>
        <w:t xml:space="preserve">-11),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jiġifieri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, 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imħabba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twassal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għall-għotja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u li din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twassal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għall-ħajja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ta’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lastRenderedPageBreak/>
        <w:t>dejjem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. Din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hija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l-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identita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>’ tar-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Ragħaj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it-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Tajjeb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, u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dan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għandhom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jaraw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,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jisimgħu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u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fuq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kollox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jgħixu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 n-</w:t>
      </w:r>
      <w:proofErr w:type="spellStart"/>
      <w:r w:rsidRPr="0066420A">
        <w:rPr>
          <w:rFonts w:ascii="Calibri" w:hAnsi="Calibri" w:cs="Lucida Sans Unicode"/>
          <w:szCs w:val="23"/>
          <w:lang w:val="en-US"/>
        </w:rPr>
        <w:t>nagħaġ</w:t>
      </w:r>
      <w:proofErr w:type="spellEnd"/>
      <w:r w:rsidRPr="0066420A">
        <w:rPr>
          <w:rFonts w:ascii="Calibri" w:hAnsi="Calibri" w:cs="Lucida Sans Unicode"/>
          <w:szCs w:val="23"/>
          <w:lang w:val="en-US"/>
        </w:rPr>
        <w:t xml:space="preserve">,  </w:t>
      </w:r>
    </w:p>
    <w:p w:rsidR="0066420A" w:rsidRPr="0066420A" w:rsidRDefault="0066420A" w:rsidP="0066420A">
      <w:pPr>
        <w:ind w:right="205"/>
        <w:jc w:val="both"/>
        <w:rPr>
          <w:rFonts w:ascii="Calibri" w:hAnsi="Calibri" w:cs="Lucida Sans Unicode"/>
          <w:sz w:val="28"/>
          <w:lang w:val="en-US"/>
        </w:rPr>
      </w:pPr>
    </w:p>
    <w:p w:rsidR="0066420A" w:rsidRPr="0066420A" w:rsidRDefault="0066420A" w:rsidP="0066420A">
      <w:pPr>
        <w:ind w:right="205"/>
        <w:jc w:val="both"/>
        <w:rPr>
          <w:rFonts w:ascii="Calibri" w:hAnsi="Calibri"/>
          <w:b/>
          <w:bCs/>
          <w:noProof/>
          <w:sz w:val="28"/>
        </w:rPr>
      </w:pPr>
      <w:r w:rsidRPr="0066420A">
        <w:rPr>
          <w:rFonts w:ascii="Calibri" w:hAnsi="Calibri"/>
          <w:b/>
          <w:bCs/>
          <w:noProof/>
          <w:sz w:val="28"/>
        </w:rPr>
        <w:t>Punti tar-Riflessjoni personali u t-talb:</w:t>
      </w:r>
    </w:p>
    <w:p w:rsidR="0066420A" w:rsidRPr="0066420A" w:rsidRDefault="0066420A" w:rsidP="0066420A">
      <w:pPr>
        <w:numPr>
          <w:ilvl w:val="0"/>
          <w:numId w:val="1"/>
        </w:numPr>
        <w:tabs>
          <w:tab w:val="clear" w:pos="851"/>
        </w:tabs>
        <w:ind w:left="374" w:right="205"/>
        <w:jc w:val="both"/>
        <w:rPr>
          <w:rFonts w:ascii="Calibri" w:hAnsi="Calibri"/>
          <w:noProof/>
          <w:szCs w:val="23"/>
        </w:rPr>
      </w:pPr>
      <w:r w:rsidRPr="0066420A">
        <w:rPr>
          <w:rFonts w:ascii="Calibri" w:hAnsi="Calibri"/>
          <w:noProof/>
          <w:szCs w:val="23"/>
        </w:rPr>
        <w:t>X’inhum</w:t>
      </w:r>
      <w:r w:rsidRPr="0066420A">
        <w:rPr>
          <w:rFonts w:ascii="Calibri" w:hAnsi="Calibri"/>
          <w:noProof/>
          <w:szCs w:val="23"/>
          <w:lang w:val="mt-MT"/>
        </w:rPr>
        <w:t>a</w:t>
      </w:r>
      <w:r w:rsidRPr="0066420A">
        <w:rPr>
          <w:rFonts w:ascii="Calibri" w:hAnsi="Calibri"/>
          <w:noProof/>
          <w:szCs w:val="23"/>
        </w:rPr>
        <w:t xml:space="preserve"> l-interess</w:t>
      </w:r>
      <w:r w:rsidRPr="0066420A">
        <w:rPr>
          <w:rFonts w:ascii="Calibri" w:hAnsi="Calibri"/>
          <w:noProof/>
          <w:szCs w:val="23"/>
          <w:lang w:val="mt-MT"/>
        </w:rPr>
        <w:t>i</w:t>
      </w:r>
      <w:r w:rsidRPr="0066420A">
        <w:rPr>
          <w:rFonts w:ascii="Calibri" w:hAnsi="Calibri"/>
          <w:noProof/>
          <w:szCs w:val="23"/>
        </w:rPr>
        <w:t xml:space="preserve"> tiegħi fil-ministeru li nwettaq</w:t>
      </w:r>
      <w:r w:rsidRPr="0066420A">
        <w:rPr>
          <w:rFonts w:ascii="Calibri" w:hAnsi="Calibri"/>
          <w:noProof/>
          <w:szCs w:val="23"/>
          <w:lang w:val="mt-MT"/>
        </w:rPr>
        <w:t>? Ngħix b’intenzjoni retta?</w:t>
      </w:r>
    </w:p>
    <w:p w:rsidR="0066420A" w:rsidRPr="0066420A" w:rsidRDefault="0066420A" w:rsidP="0066420A">
      <w:pPr>
        <w:numPr>
          <w:ilvl w:val="0"/>
          <w:numId w:val="1"/>
        </w:numPr>
        <w:tabs>
          <w:tab w:val="clear" w:pos="851"/>
        </w:tabs>
        <w:ind w:left="374" w:right="205"/>
        <w:jc w:val="both"/>
        <w:rPr>
          <w:rFonts w:ascii="Calibri" w:hAnsi="Calibri"/>
          <w:noProof/>
          <w:szCs w:val="23"/>
        </w:rPr>
      </w:pPr>
      <w:r w:rsidRPr="0066420A">
        <w:rPr>
          <w:rFonts w:ascii="Calibri" w:hAnsi="Calibri"/>
          <w:noProof/>
          <w:szCs w:val="23"/>
          <w:lang w:val="mt-MT"/>
        </w:rPr>
        <w:t>Infittex li jkolli relazzjoni ta’ imħabba mal-Missier fi Kristu?</w:t>
      </w:r>
    </w:p>
    <w:p w:rsidR="0066420A" w:rsidRPr="0066420A" w:rsidRDefault="0066420A" w:rsidP="0066420A">
      <w:pPr>
        <w:numPr>
          <w:ilvl w:val="0"/>
          <w:numId w:val="1"/>
        </w:numPr>
        <w:tabs>
          <w:tab w:val="clear" w:pos="851"/>
        </w:tabs>
        <w:ind w:left="374" w:right="205"/>
        <w:jc w:val="both"/>
        <w:rPr>
          <w:rFonts w:ascii="Calibri" w:hAnsi="Calibri"/>
          <w:noProof/>
          <w:szCs w:val="23"/>
        </w:rPr>
      </w:pPr>
      <w:r w:rsidRPr="0066420A">
        <w:rPr>
          <w:rFonts w:ascii="Calibri" w:hAnsi="Calibri"/>
          <w:noProof/>
          <w:szCs w:val="23"/>
          <w:lang w:val="mt-MT"/>
        </w:rPr>
        <w:t>Inħoss għall-poplu ta’ Alla? Fit-talb tiegħi nitlob għall-poplu ta’ Alla?</w:t>
      </w:r>
    </w:p>
    <w:p w:rsidR="0066420A" w:rsidRPr="0066420A" w:rsidRDefault="0066420A" w:rsidP="0066420A">
      <w:pPr>
        <w:ind w:right="205"/>
        <w:jc w:val="both"/>
        <w:rPr>
          <w:rFonts w:ascii="Calibri" w:hAnsi="Calibri"/>
          <w:noProof/>
          <w:szCs w:val="22"/>
        </w:rPr>
      </w:pPr>
    </w:p>
    <w:p w:rsidR="0066420A" w:rsidRPr="0066420A" w:rsidRDefault="0066420A" w:rsidP="0066420A">
      <w:pPr>
        <w:ind w:right="205"/>
        <w:jc w:val="both"/>
        <w:rPr>
          <w:rFonts w:ascii="Calibri" w:hAnsi="Calibri"/>
          <w:noProof/>
          <w:szCs w:val="22"/>
          <w:lang w:val="en-US"/>
        </w:rPr>
      </w:pPr>
      <w:r w:rsidRPr="0066420A">
        <w:rPr>
          <w:rFonts w:ascii="Calibri" w:hAnsi="Calibri"/>
          <w:b/>
          <w:bCs/>
          <w:noProof/>
          <w:sz w:val="28"/>
          <w:lang w:val="en-US"/>
        </w:rPr>
        <w:t>Kontemplazzjoni</w:t>
      </w:r>
      <w:r w:rsidRPr="0066420A">
        <w:rPr>
          <w:rFonts w:ascii="Calibri" w:hAnsi="Calibri"/>
          <w:noProof/>
          <w:szCs w:val="22"/>
          <w:lang w:val="en-US"/>
        </w:rPr>
        <w:t>:</w:t>
      </w:r>
    </w:p>
    <w:p w:rsidR="0066420A" w:rsidRPr="0066420A" w:rsidRDefault="0066420A" w:rsidP="0066420A">
      <w:pPr>
        <w:numPr>
          <w:ilvl w:val="0"/>
          <w:numId w:val="2"/>
        </w:numPr>
        <w:tabs>
          <w:tab w:val="clear" w:pos="851"/>
        </w:tabs>
        <w:ind w:left="374" w:right="205"/>
        <w:jc w:val="both"/>
        <w:rPr>
          <w:rFonts w:ascii="Calibri" w:hAnsi="Calibri"/>
          <w:noProof/>
          <w:szCs w:val="23"/>
        </w:rPr>
      </w:pPr>
      <w:r w:rsidRPr="0066420A">
        <w:rPr>
          <w:rFonts w:ascii="Calibri" w:hAnsi="Calibri"/>
          <w:noProof/>
          <w:szCs w:val="23"/>
        </w:rPr>
        <w:t>Infittex li noqgħod aktar fit-tul fil-preżenza ta’ Alla sabiex jifforma lil qalbi.</w:t>
      </w:r>
    </w:p>
    <w:p w:rsidR="0066420A" w:rsidRPr="0066420A" w:rsidRDefault="0066420A" w:rsidP="0066420A">
      <w:pPr>
        <w:ind w:right="205"/>
        <w:jc w:val="both"/>
        <w:rPr>
          <w:rFonts w:ascii="Calibri" w:hAnsi="Calibri"/>
          <w:noProof/>
          <w:szCs w:val="22"/>
        </w:rPr>
      </w:pPr>
    </w:p>
    <w:p w:rsidR="0066420A" w:rsidRPr="0066420A" w:rsidRDefault="0066420A" w:rsidP="0066420A">
      <w:pPr>
        <w:ind w:right="205"/>
        <w:jc w:val="both"/>
        <w:rPr>
          <w:rFonts w:ascii="Calibri" w:hAnsi="Calibri"/>
          <w:noProof/>
          <w:szCs w:val="22"/>
          <w:lang w:val="en-US"/>
        </w:rPr>
      </w:pPr>
      <w:r w:rsidRPr="0066420A">
        <w:rPr>
          <w:rFonts w:ascii="Calibri" w:hAnsi="Calibri"/>
          <w:b/>
          <w:bCs/>
          <w:noProof/>
          <w:sz w:val="28"/>
          <w:lang w:val="en-US"/>
        </w:rPr>
        <w:t>Orazzjoni</w:t>
      </w:r>
      <w:r w:rsidRPr="0066420A">
        <w:rPr>
          <w:rFonts w:ascii="Calibri" w:hAnsi="Calibri"/>
          <w:noProof/>
          <w:szCs w:val="22"/>
          <w:lang w:val="en-US"/>
        </w:rPr>
        <w:t>:</w:t>
      </w:r>
    </w:p>
    <w:p w:rsidR="0066420A" w:rsidRPr="0066420A" w:rsidRDefault="0066420A" w:rsidP="0066420A">
      <w:pPr>
        <w:numPr>
          <w:ilvl w:val="0"/>
          <w:numId w:val="2"/>
        </w:numPr>
        <w:tabs>
          <w:tab w:val="clear" w:pos="851"/>
        </w:tabs>
        <w:ind w:left="374" w:right="205"/>
        <w:jc w:val="both"/>
        <w:rPr>
          <w:rFonts w:ascii="Calibri" w:hAnsi="Calibri"/>
          <w:noProof/>
          <w:szCs w:val="23"/>
          <w:lang w:val="en-US"/>
        </w:rPr>
      </w:pPr>
      <w:r w:rsidRPr="0066420A">
        <w:rPr>
          <w:rFonts w:ascii="Calibri" w:hAnsi="Calibri"/>
          <w:noProof/>
          <w:szCs w:val="23"/>
          <w:lang w:val="en-US"/>
        </w:rPr>
        <w:t>Nitlob lil Ġesu, ir-ragħaj it-tajjeb, jippurifikani mill-interessi personali. Nitolbu jagħtini qalb ta’ ragħaj tajjeb.</w:t>
      </w:r>
    </w:p>
    <w:p w:rsidR="0066420A" w:rsidRPr="0066420A" w:rsidRDefault="0066420A">
      <w:pPr>
        <w:rPr>
          <w:lang w:val="mt-MT"/>
        </w:rPr>
      </w:pPr>
    </w:p>
    <w:sectPr w:rsidR="0066420A" w:rsidRPr="0066420A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E91"/>
    <w:multiLevelType w:val="hybridMultilevel"/>
    <w:tmpl w:val="AAF86B44"/>
    <w:lvl w:ilvl="0" w:tplc="514AE5A8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12691A"/>
    <w:multiLevelType w:val="hybridMultilevel"/>
    <w:tmpl w:val="96E8F0E6"/>
    <w:lvl w:ilvl="0" w:tplc="514AE5A8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0A"/>
    <w:rsid w:val="0007064A"/>
    <w:rsid w:val="0066420A"/>
    <w:rsid w:val="00A75A6D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5392</Characters>
  <Application>Microsoft Office Word</Application>
  <DocSecurity>0</DocSecurity>
  <Lines>44</Lines>
  <Paragraphs>12</Paragraphs>
  <ScaleCrop>false</ScaleCrop>
  <Company>Personal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2012-06-19T22:46:00Z</dcterms:created>
  <dcterms:modified xsi:type="dcterms:W3CDTF">2012-06-19T22:47:00Z</dcterms:modified>
</cp:coreProperties>
</file>