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B1" w:rsidRPr="00794A01" w:rsidRDefault="004C3CB1" w:rsidP="004C3CB1">
      <w:pPr>
        <w:jc w:val="center"/>
        <w:rPr>
          <w:rFonts w:asciiTheme="majorHAnsi" w:hAnsiTheme="majorHAnsi"/>
          <w:b/>
          <w:sz w:val="48"/>
        </w:rPr>
      </w:pPr>
      <w:r w:rsidRPr="00794A01">
        <w:rPr>
          <w:rFonts w:asciiTheme="majorHAnsi" w:hAnsiTheme="majorHAnsi"/>
          <w:b/>
          <w:sz w:val="48"/>
        </w:rPr>
        <w:t>LECTIO DIVINA</w:t>
      </w:r>
    </w:p>
    <w:p w:rsidR="004C3CB1" w:rsidRDefault="004C3CB1" w:rsidP="004C3CB1">
      <w:pPr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It-Tlieta u Tletin</w:t>
      </w:r>
      <w:r w:rsidRPr="005B3BCF">
        <w:rPr>
          <w:rFonts w:asciiTheme="majorHAnsi" w:hAnsiTheme="majorHAnsi"/>
          <w:b/>
          <w:sz w:val="44"/>
          <w:szCs w:val="44"/>
        </w:rPr>
        <w:t xml:space="preserve"> Ħadd </w:t>
      </w:r>
    </w:p>
    <w:p w:rsidR="004C3CB1" w:rsidRPr="005B3BCF" w:rsidRDefault="004C3CB1" w:rsidP="004C3CB1">
      <w:pPr>
        <w:jc w:val="center"/>
        <w:rPr>
          <w:rFonts w:asciiTheme="majorHAnsi" w:hAnsiTheme="majorHAnsi"/>
          <w:b/>
          <w:sz w:val="44"/>
          <w:szCs w:val="44"/>
        </w:rPr>
      </w:pPr>
      <w:r w:rsidRPr="005B3BCF">
        <w:rPr>
          <w:rFonts w:asciiTheme="majorHAnsi" w:hAnsiTheme="majorHAnsi"/>
          <w:b/>
          <w:sz w:val="44"/>
          <w:szCs w:val="44"/>
        </w:rPr>
        <w:t>Matul is-Sena (A)</w:t>
      </w:r>
    </w:p>
    <w:p w:rsidR="004C3CB1" w:rsidRPr="00794A01" w:rsidRDefault="004C3CB1" w:rsidP="004C3CB1">
      <w:pPr>
        <w:jc w:val="center"/>
        <w:rPr>
          <w:rFonts w:asciiTheme="majorHAnsi" w:hAnsiTheme="majorHAnsi"/>
        </w:rPr>
      </w:pPr>
    </w:p>
    <w:p w:rsidR="004C3CB1" w:rsidRPr="00794A01" w:rsidRDefault="004C3CB1" w:rsidP="004C3CB1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Mt</w:t>
      </w:r>
      <w:r w:rsidRPr="00794A01">
        <w:rPr>
          <w:rFonts w:asciiTheme="majorHAnsi" w:hAnsiTheme="majorHAnsi"/>
          <w:b/>
          <w:sz w:val="28"/>
        </w:rPr>
        <w:t xml:space="preserve"> </w:t>
      </w:r>
      <w:r>
        <w:rPr>
          <w:rFonts w:asciiTheme="majorHAnsi" w:hAnsiTheme="majorHAnsi"/>
          <w:b/>
          <w:sz w:val="28"/>
        </w:rPr>
        <w:t>25,14-30</w:t>
      </w:r>
    </w:p>
    <w:p w:rsidR="004C3CB1" w:rsidRPr="00794A01" w:rsidRDefault="004C3CB1" w:rsidP="004C3CB1">
      <w:pPr>
        <w:jc w:val="center"/>
        <w:rPr>
          <w:rFonts w:asciiTheme="majorHAnsi" w:hAnsiTheme="majorHAnsi"/>
        </w:rPr>
      </w:pPr>
    </w:p>
    <w:p w:rsidR="0007064A" w:rsidRDefault="0007064A"/>
    <w:p w:rsidR="004C3CB1" w:rsidRDefault="004C3CB1" w:rsidP="004C3CB1">
      <w:pPr>
        <w:spacing w:after="0" w:line="216" w:lineRule="auto"/>
        <w:jc w:val="center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 xml:space="preserve">sejjaħ lill-qaddejja tiegħu </w:t>
      </w:r>
    </w:p>
    <w:p w:rsidR="004C3CB1" w:rsidRPr="00AC3599" w:rsidRDefault="004C3CB1" w:rsidP="004C3CB1">
      <w:pPr>
        <w:spacing w:after="0" w:line="216" w:lineRule="auto"/>
        <w:jc w:val="center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u ħallielhom ġidu f’idejhom</w:t>
      </w: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“Wieħed li kien se jsiefer, sejjaħ lill-qaddejja tiegħu u ħallielhom ġidu f’idejhom.” (v. 14)</w:t>
      </w: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Wara li s-sid għadda ħafna żmien mal-qaddejja tiegħu, hu jitbiegħed għal żmien indefinit (“wara ħafna” v. 19). Imma qabel xejn ħa ħsieb li dak li kien l-aktar għażiż għalih –“ġidu” – ħallieh f’idejn x’uħud, magħżula apposta, dawk li kienu miegħu, jafu x’irid u x’jistenna minnhom.</w:t>
      </w:r>
    </w:p>
    <w:p w:rsidR="004C3CB1" w:rsidRPr="00BD1C1D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Dawn huma dawk li għar-raġuni li ġew imsejħa u ffurmati minnu biex jimxu fuq l-eżempju tiegħu, huma msejħin “qaddejja”; fuq l-eżempju tal-Qaddej il-Kbir.</w:t>
      </w: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“Lil wieħed tah ħames talenti, lill-ieħor tnejn, u lil ieħor wieħed, kull wieħed skont il-ħila tiegħu.” (v. 15)</w:t>
      </w: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Kull don/talent hu mogħti b’xejn. Ħadd ma jista’ jippretendih bi dritt. Għalkemm it-talenti huma diversi, hemm sens ta’ ugwaljanza, għax huma proporzjonati għall-kapaċità u l-potenzjal ta’ kull wieħed, b’mod li kulħadd iħossu komdu li jħaddem dak li hu afdat f’idejh u jgħix skont is-sejħa proprja tiegħu.</w:t>
      </w:r>
    </w:p>
    <w:p w:rsidR="004C3CB1" w:rsidRPr="00BD1C1D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Id-diversità fit-talenti trid isservi mhux biex tifred u biex wieħed jiddandan u jkun superjuri għall-ieħor, imma biex aktar tinħoloq relazzjoni bejn id-diversità tat-talenti u min jippossedihom. Meta ma tinħoloqx din ir-relazzjoni / dinamiċità, id-diversità toħloq il-firda (superjorità, iżolament, barrieri, tbatija). Imma meta tinħoloq, ikun hemm il-“qliegħ”.</w:t>
      </w: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“Dak li kien ħa l-ħames talenti mar minnufih iħaddimhom u qala’ ħamsa oħra. Hekk ukoll dak li kien ħa tnejn qala’ tnejn oħra.” (vv. 16-17)</w:t>
      </w: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Kull wieħed hu msejjaħ li jħaddem id-don/i tiegħu. Ir-realizzazzjoni tal-persuna nfisha ma tiddependix minn </w:t>
      </w:r>
      <w:r>
        <w:rPr>
          <w:rFonts w:asciiTheme="majorHAnsi" w:hAnsiTheme="majorHAnsi"/>
          <w:i/>
          <w:sz w:val="24"/>
          <w:szCs w:val="24"/>
        </w:rPr>
        <w:t>kemm għandha</w:t>
      </w:r>
      <w:r>
        <w:rPr>
          <w:rFonts w:asciiTheme="majorHAnsi" w:hAnsiTheme="majorHAnsi"/>
          <w:sz w:val="24"/>
          <w:szCs w:val="24"/>
        </w:rPr>
        <w:t xml:space="preserve"> (jekk hux inqas jew iżjed minn ħaddieħor), jew minn </w:t>
      </w:r>
      <w:r>
        <w:rPr>
          <w:rFonts w:asciiTheme="majorHAnsi" w:hAnsiTheme="majorHAnsi"/>
          <w:i/>
          <w:sz w:val="24"/>
          <w:szCs w:val="24"/>
        </w:rPr>
        <w:t>x’għandha</w:t>
      </w:r>
      <w:r>
        <w:rPr>
          <w:rFonts w:asciiTheme="majorHAnsi" w:hAnsiTheme="majorHAnsi"/>
          <w:sz w:val="24"/>
          <w:szCs w:val="24"/>
        </w:rPr>
        <w:t xml:space="preserve">, imma </w:t>
      </w:r>
      <w:r>
        <w:rPr>
          <w:rFonts w:asciiTheme="majorHAnsi" w:hAnsiTheme="majorHAnsi"/>
          <w:i/>
          <w:sz w:val="24"/>
          <w:szCs w:val="24"/>
        </w:rPr>
        <w:t>minn kemm din tkun kapaċi tingħata f’dak li għandha</w:t>
      </w:r>
      <w:r>
        <w:rPr>
          <w:rFonts w:asciiTheme="majorHAnsi" w:hAnsiTheme="majorHAnsi"/>
          <w:sz w:val="24"/>
          <w:szCs w:val="24"/>
        </w:rPr>
        <w:t>. Infatti:</w:t>
      </w: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“Resaq quddiemu dak li kien ħa ħames talenti... ‘hawn, ara, qlajt ħamsa oħra.’ ... Resaq ukoll dak li kien ħa żewġ talenti,... ‘hawn, ara, qlajt tnejn oħra.’... ‘Sewwa qaddej tajjeb u fidil; int kont fidil fil-ftit, u jien se nafdak fuq ħafna; idħol fl-hena ta’ sidek.’” (vv. 20.22-23)</w:t>
      </w: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Dawn it-tnejn kienu rikonoxxenti u raddew lura dak li ngħata lilhom bħala don. “Min iħoss (jinduna) li hu maħbub, iħobb” (Ġ. Bosco. Ara Mt 10,8)</w:t>
      </w:r>
    </w:p>
    <w:p w:rsidR="004C3CB1" w:rsidRPr="00A6252A" w:rsidRDefault="004C3CB1" w:rsidP="004C3CB1">
      <w:pPr>
        <w:spacing w:after="0" w:line="216" w:lineRule="auto"/>
        <w:jc w:val="both"/>
        <w:rPr>
          <w:rFonts w:asciiTheme="majorHAnsi" w:hAnsiTheme="majorHAnsi"/>
          <w:sz w:val="8"/>
          <w:szCs w:val="8"/>
        </w:rPr>
      </w:pP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“fidil fil-ftit”: il-ħwejjeġ u l-attività tal-ħajja ta’ kuljum, il-ġesti żgħar meta magħmula fid-dawl tal-iskop prinċipali tagħna.</w:t>
      </w: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Meta wieħed hu koerenti (fidil); l-azzjonjiet tiegħu (kbar u żgħar) jaqblu ma’ dak li jgħid u ma’ dak li jaħseb u jemmen, “il-ħlas tiegħu jkun kbir”.</w:t>
      </w:r>
    </w:p>
    <w:p w:rsidR="004C3CB1" w:rsidRPr="00A6252A" w:rsidRDefault="004C3CB1" w:rsidP="004C3CB1">
      <w:pPr>
        <w:spacing w:after="0" w:line="216" w:lineRule="auto"/>
        <w:jc w:val="both"/>
        <w:rPr>
          <w:rFonts w:asciiTheme="majorHAnsi" w:hAnsiTheme="majorHAnsi"/>
          <w:sz w:val="8"/>
          <w:szCs w:val="8"/>
        </w:rPr>
      </w:pP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“Idħol fl-hena ta’ sidek” – l-iskop ta’ kull maħluq.</w:t>
      </w: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Mill-ġdid nerġgħu naraw li n-numru (u l-kwalità) ta’ talenti mhux forma oħra ta’ preferenza jew kastig. Infatti sew dak li ħa l-ħames talenti, kif ukoll dak li ħa ż-żewġ talenti rċevew l-istess ħlas: </w:t>
      </w:r>
      <w:r>
        <w:rPr>
          <w:rFonts w:asciiTheme="majorHAnsi" w:hAnsiTheme="majorHAnsi"/>
          <w:i/>
          <w:sz w:val="24"/>
          <w:szCs w:val="24"/>
        </w:rPr>
        <w:t>l-hena tas-sid</w:t>
      </w:r>
      <w:r>
        <w:rPr>
          <w:rFonts w:asciiTheme="majorHAnsi" w:hAnsiTheme="majorHAnsi"/>
          <w:sz w:val="24"/>
          <w:szCs w:val="24"/>
        </w:rPr>
        <w:t>.</w:t>
      </w: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“Iżda resaq ukoll dak li kien ħa talent wieħed, u qal, ‘Sinjur, lilek nafek bħala raġel aħrax, taħsad fejn ma żrajtx u tiġbor fejn ma xerridtx.” (v. 24)</w:t>
      </w: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Ħoloq idea żbaljata f’moħħu rigward is-sid. Din l-idea żbaljata (kastell fl-arja) ġejja għall-fatt li flok tefa’ ħarstu fuq is-Sid, li minnu rċieva kollox, qagħad iħares lejn l-oħrajn li dehru bħala konkorrenti/rivali tiegħu. Dan ħoloq fih il-kumpless tal-għira, frustrazzjoni u reazzjoni ta’ mibegħda. </w:t>
      </w:r>
    </w:p>
    <w:p w:rsidR="004C3CB1" w:rsidRPr="001F1BCB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Jekk wieħed iqis il-ħajja bħala don, jinbet fih sens ta’ rikonoxxenza. Jekk iqisha bħala konfront għall-oħrajn, allura bir-raġun li jara lis-sid bħala bniedem </w:t>
      </w:r>
      <w:r w:rsidRPr="00A6252A">
        <w:rPr>
          <w:rFonts w:asciiTheme="majorHAnsi" w:hAnsiTheme="majorHAnsi"/>
          <w:i/>
          <w:sz w:val="24"/>
          <w:szCs w:val="24"/>
        </w:rPr>
        <w:t>inġust</w:t>
      </w:r>
      <w:r>
        <w:rPr>
          <w:rFonts w:asciiTheme="majorHAnsi" w:hAnsiTheme="majorHAnsi"/>
          <w:sz w:val="24"/>
          <w:szCs w:val="24"/>
        </w:rPr>
        <w:t>. Allura altru li ma kienx hemm imħabba u intenzjoni retta fl-aċċettazzjoni tal-missjoni tiegħu (aċċettazzjoni tat-talent).</w:t>
      </w: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“Bżajt, u mort ħbejt it-talent tiegħek fl-art. ‘Hawn, ara, għandek dak li hu tiegħek.’” (v. 25)</w:t>
      </w: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Jista’ jidher bħala qaddej ġust għax jagħti lura dak li lilu ngħatalu. Imma fil-fatt </w:t>
      </w:r>
      <w:r>
        <w:rPr>
          <w:rFonts w:asciiTheme="majorHAnsi" w:hAnsiTheme="majorHAnsi"/>
          <w:i/>
          <w:sz w:val="24"/>
          <w:szCs w:val="24"/>
        </w:rPr>
        <w:t>jidneb</w:t>
      </w:r>
      <w:r>
        <w:rPr>
          <w:rFonts w:asciiTheme="majorHAnsi" w:hAnsiTheme="majorHAnsi"/>
          <w:sz w:val="24"/>
          <w:szCs w:val="24"/>
        </w:rPr>
        <w:t xml:space="preserve"> b’mod gravi kontra s-Sid u kontra tiegħu stess: ma jaċċettax li jilqa’ don (frott l-imħabba), u għalhekk ma jaċċettax li minnu joħroġ il-ġid. Minħabba l-idea żbaljata li ħoloq f’moħħu (v. 24) hu jagħmel deċiżjoni żbaljata, għax issa taħkmu l-biżà. Jiġrilu bħal Adam “smajt ħossok... bżajt u staħbejt” (ara Ġen 3,9-15). Ir-relazzjoni ta’ bejn il-qaddej u s-sid hija mibnija fuq il-biża’ u mhux fuq il-fiduċja u l-imħabba (għotja), kif qed jagħmel is-Sid mal-qaddej.</w:t>
      </w: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Il-biża’ tibblokka, ma tħallix lill-bniedem liberu u ma tħalliħx jaġixxi skont l-imħabba vera. Ix-Xitan jaħdem ħafna bl-emozzjoni tal-biża’; hija arma f’idejh biex il-bniedem ma jibqax hu (ara 1 Ġw 4,18). Il-biża’ ġġagħlek tinħeba (Adam f’Ġen 3,9s), tinfixel, tiżbalja, ma tħobbx. Allura taħbi, tilwi, tgħid nofs verità, tigdeb, illużjoni – ma tħallix min jgħinek, ma tkunx qed tara ċar. “Il-verità teħliskom (issalvakom)!” (Ġw 8,32)</w:t>
      </w: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Jilgħaba li s-Sid “jaħsad fejn ma żerax” (v. 24) u allura sid li jiżra l-biża’; meta fil-fatt il-biża’ ġejja għax ma qediex dmiru – jipprova jitfagħha fuq l-ieħor. (N.B. Biża’ hemm. Imma l-qaddej jonqos milli jkun sinċier fil-kawża vera ta’ din il-biża’.)</w:t>
      </w:r>
    </w:p>
    <w:p w:rsidR="004C3CB1" w:rsidRPr="001F1BCB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 tagħti lura don b’dak il-mod mhux biss ifisser nuqqas ta’ prudenza, imma aktar minn hekk, huwa insult għal dak li jkun</w:t>
      </w:r>
    </w:p>
    <w:p w:rsidR="004C3CB1" w:rsidRPr="001F1BCB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“Ħudulu mela t-talent u agħtuh lil dak li għandu l-għaxar talenti.” (v. 28)</w:t>
      </w:r>
    </w:p>
    <w:p w:rsidR="004C3CB1" w:rsidRPr="0010090E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Min ma jħobbx jikkundanna lilu nnifsu li ma jarax il-frott tal-imħabba. Mentri min iħobb ikun kapaċi jilqa’ aktar imħabba.</w:t>
      </w: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4C3CB1" w:rsidRDefault="004C3CB1" w:rsidP="004C3CB1">
      <w:pPr>
        <w:spacing w:after="0" w:line="21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“U lil dan il-qaddej bla fejda itfgħuh ’il barra fid-dlam; hemmhekk ikun hemm il-biki u t-tgħażżiż tas-snien.” (v. 30)</w:t>
      </w:r>
    </w:p>
    <w:p w:rsidR="004C3CB1" w:rsidRPr="0010090E" w:rsidRDefault="004C3CB1" w:rsidP="004C3CB1">
      <w:pPr>
        <w:spacing w:after="0" w:line="21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Bħal ħames xebbiet boloh jispiċċa aktar imbiegħed mis-sid u mill-“hena (tas-sid)” (ara 21.23).</w:t>
      </w:r>
    </w:p>
    <w:p w:rsidR="004C3CB1" w:rsidRDefault="004C3CB1">
      <w:bookmarkStart w:id="0" w:name="_GoBack"/>
      <w:bookmarkEnd w:id="0"/>
    </w:p>
    <w:sectPr w:rsidR="004C3CB1" w:rsidSect="00A75A6D">
      <w:type w:val="nextColumn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B1"/>
    <w:rsid w:val="0007064A"/>
    <w:rsid w:val="004C3CB1"/>
    <w:rsid w:val="00A75A6D"/>
    <w:rsid w:val="00E5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B1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B1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Hili</dc:creator>
  <cp:lastModifiedBy>Joseph Hili</cp:lastModifiedBy>
  <cp:revision>1</cp:revision>
  <dcterms:created xsi:type="dcterms:W3CDTF">2012-06-19T21:48:00Z</dcterms:created>
  <dcterms:modified xsi:type="dcterms:W3CDTF">2012-06-19T21:50:00Z</dcterms:modified>
</cp:coreProperties>
</file>