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94784" w14:textId="77777777" w:rsidR="00C15DF3" w:rsidRPr="00346A3F" w:rsidRDefault="00C15DF3" w:rsidP="00C15DF3">
      <w:pPr>
        <w:spacing w:after="0"/>
        <w:jc w:val="center"/>
        <w:rPr>
          <w:rFonts w:ascii="Cambria" w:hAnsi="Cambria" w:cs="Aharoni"/>
          <w:b/>
          <w:sz w:val="72"/>
          <w:szCs w:val="25"/>
          <w:lang w:val="it-IT"/>
        </w:rPr>
      </w:pPr>
      <w:r w:rsidRPr="00346A3F">
        <w:rPr>
          <w:rFonts w:ascii="Cambria" w:hAnsi="Cambria" w:cs="Aharoni"/>
          <w:b/>
          <w:sz w:val="72"/>
          <w:szCs w:val="25"/>
          <w:lang w:val="it-IT"/>
        </w:rPr>
        <w:t>Lectio Divina</w:t>
      </w:r>
      <w:bookmarkStart w:id="0" w:name="_GoBack"/>
      <w:bookmarkEnd w:id="0"/>
    </w:p>
    <w:p w14:paraId="437956FD" w14:textId="77777777" w:rsidR="00C15DF3" w:rsidRPr="00346A3F" w:rsidRDefault="00C15DF3" w:rsidP="00C15DF3">
      <w:pPr>
        <w:spacing w:after="0"/>
        <w:jc w:val="center"/>
        <w:rPr>
          <w:rFonts w:ascii="Cambria" w:hAnsi="Cambria"/>
          <w:b/>
          <w:sz w:val="52"/>
          <w:szCs w:val="25"/>
          <w:lang w:val="mt-MT"/>
        </w:rPr>
      </w:pPr>
      <w:r w:rsidRPr="00346A3F">
        <w:rPr>
          <w:rFonts w:ascii="Cambria" w:hAnsi="Cambria"/>
          <w:b/>
          <w:sz w:val="52"/>
          <w:szCs w:val="25"/>
          <w:lang w:val="mt-MT"/>
        </w:rPr>
        <w:t>It-</w:t>
      </w:r>
      <w:r>
        <w:rPr>
          <w:rFonts w:ascii="Cambria" w:hAnsi="Cambria"/>
          <w:b/>
          <w:sz w:val="52"/>
          <w:szCs w:val="25"/>
          <w:lang w:val="mt-MT"/>
        </w:rPr>
        <w:t>3</w:t>
      </w:r>
      <w:r w:rsidRPr="00346A3F">
        <w:rPr>
          <w:rFonts w:ascii="Cambria" w:hAnsi="Cambria"/>
          <w:b/>
          <w:sz w:val="52"/>
          <w:szCs w:val="25"/>
          <w:lang w:val="mt-MT"/>
        </w:rPr>
        <w:t xml:space="preserve"> Ħadd ta’ Matul is-Sena</w:t>
      </w:r>
    </w:p>
    <w:p w14:paraId="210AFF0E" w14:textId="77777777" w:rsidR="00C15DF3" w:rsidRDefault="00C15DF3" w:rsidP="00C15DF3">
      <w:pPr>
        <w:spacing w:after="0" w:line="240" w:lineRule="auto"/>
        <w:jc w:val="center"/>
        <w:rPr>
          <w:rFonts w:ascii="Cambria" w:hAnsi="Cambria"/>
          <w:b/>
          <w:sz w:val="52"/>
          <w:szCs w:val="25"/>
          <w:lang w:val="mt-MT"/>
        </w:rPr>
      </w:pPr>
      <w:r w:rsidRPr="00346A3F">
        <w:rPr>
          <w:rFonts w:ascii="Cambria" w:hAnsi="Cambria"/>
          <w:b/>
          <w:sz w:val="52"/>
          <w:szCs w:val="25"/>
          <w:lang w:val="mt-MT"/>
        </w:rPr>
        <w:t>Sena Ċ</w:t>
      </w:r>
    </w:p>
    <w:p w14:paraId="3DE77914" w14:textId="77777777" w:rsidR="00C15DF3" w:rsidRPr="00346A3F" w:rsidRDefault="00C15DF3" w:rsidP="00C15DF3">
      <w:pPr>
        <w:spacing w:after="0" w:line="240" w:lineRule="auto"/>
        <w:jc w:val="center"/>
        <w:rPr>
          <w:rFonts w:ascii="Cambria" w:hAnsi="Cambria"/>
          <w:b/>
          <w:sz w:val="52"/>
          <w:szCs w:val="25"/>
          <w:lang w:val="mt-MT"/>
        </w:rPr>
      </w:pPr>
    </w:p>
    <w:p w14:paraId="741CC88F" w14:textId="77777777" w:rsidR="00C15DF3" w:rsidRDefault="00C15DF3" w:rsidP="00C15DF3">
      <w:pPr>
        <w:jc w:val="center"/>
        <w:rPr>
          <w:b/>
          <w:lang w:val="en-GB"/>
        </w:rPr>
      </w:pPr>
      <w:r w:rsidRPr="00CB2C6B">
        <w:rPr>
          <w:rFonts w:ascii="Cambria" w:hAnsi="Cambria"/>
          <w:b/>
          <w:sz w:val="36"/>
          <w:szCs w:val="25"/>
          <w:lang w:val="mt-MT"/>
        </w:rPr>
        <w:t>Lq 1,1-4; 4,14-21</w:t>
      </w:r>
    </w:p>
    <w:p w14:paraId="179703BE" w14:textId="77777777" w:rsidR="003010B5" w:rsidRDefault="003010B5" w:rsidP="003010B5">
      <w:pPr>
        <w:jc w:val="both"/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val="fi-FI"/>
        </w:rPr>
      </w:pPr>
    </w:p>
    <w:p w14:paraId="0AD9AD01" w14:textId="77777777" w:rsidR="00535BB8" w:rsidRPr="00535BB8" w:rsidRDefault="00535BB8" w:rsidP="00535BB8">
      <w:pPr>
        <w:spacing w:line="360" w:lineRule="auto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fi-FI"/>
        </w:rPr>
      </w:pPr>
      <w:r w:rsidRPr="00535BB8">
        <w:rPr>
          <w:rFonts w:ascii="Cambria" w:eastAsia="Arial Unicode MS" w:hAnsi="Cambria" w:cs="Times New Roman"/>
          <w:bCs/>
          <w:color w:val="000000"/>
          <w:sz w:val="24"/>
          <w:szCs w:val="24"/>
          <w:lang w:val="fi-FI"/>
        </w:rPr>
        <w:t>Żewġ ’bidu’: il-bidu tal-Vanġelu u l-bidu tal-ministeru ta’ Ġesu’ fis-singoga ta’ Nazaret. L-ewwel bidu huwa marbut mal-opra ta’ Luqa (1,1-4) u t-tieni bidu(4,14-21) huwa l-oġġett ta’ din l-opra.</w:t>
      </w:r>
    </w:p>
    <w:p w14:paraId="5BCEC87E" w14:textId="77777777" w:rsidR="00535BB8" w:rsidRPr="00535BB8" w:rsidRDefault="00535BB8" w:rsidP="00535BB8">
      <w:pPr>
        <w:spacing w:line="360" w:lineRule="auto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i-FI"/>
        </w:rPr>
      </w:pP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i-FI"/>
        </w:rPr>
        <w:t>”Bosta kienu dawk li ħadu f'idejhom ix-xogħol li jiġbru bl-ordni f'rakkont wieħed il-ġrajja li seħħu fostna, kif għaddewhom lilna dawk li sa mill-bidu rawhom b'għajnejhom stess u saru ministri  tal-kelma.” (v.1-2) </w:t>
      </w:r>
    </w:p>
    <w:p w14:paraId="26EE6E67" w14:textId="77777777" w:rsidR="00535BB8" w:rsidRPr="00535BB8" w:rsidRDefault="00535BB8" w:rsidP="00535BB8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pt-BR"/>
        </w:rPr>
      </w:pP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t>Luqa jibda l-evan</w:t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mt-MT"/>
        </w:rPr>
        <w:t xml:space="preserve">ġelju tiegħu bi prologu, drawwa lettarja komuni fost l-istoriċi klassiċi griegi. Il-‘bosta’ huma nies ta’ min jemminhom għaliex għaddew dak li huma wkoll kienu rċivew minn xhieda li kienu raw u semgħu, jiġifieri l-appostli (ara Atti 1,8). </w:t>
      </w:r>
      <w:r w:rsidRPr="00535BB8">
        <w:rPr>
          <w:rFonts w:ascii="Cambria" w:hAnsi="Cambria" w:cs="Times New Roman"/>
          <w:sz w:val="24"/>
          <w:szCs w:val="24"/>
          <w:lang w:val="pt-BR"/>
        </w:rPr>
        <w:t xml:space="preserve">B’dak li kiteb Luqa jrid juri l-verita’ ta’ ħajja mgħixa. L-iskop tar-rakkont huwa biex jagħmilna kontemporanji mal-Mulej f’dak li qed iseħħ. Infatti li taqra l-Vanġelu jfisser li tqiegħed lilek innfisek fl-istorja ta’ Ġesu’ biex tkompli n-narrazzjoni permezz tal-ħajja tiegħek. </w:t>
      </w:r>
    </w:p>
    <w:p w14:paraId="240E3D16" w14:textId="77777777" w:rsidR="00535BB8" w:rsidRPr="00535BB8" w:rsidRDefault="00535BB8" w:rsidP="00535BB8">
      <w:pPr>
        <w:spacing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/>
        </w:rPr>
      </w:pP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mt-MT"/>
        </w:rPr>
        <w:t xml:space="preserve">B’differenza mill-użanza ta’ żmienu, l-awtur ma jsemmix ismu: dan biex l-enfasi tingħata lit-tradizzjoni apostolika li qiegħed jiġbor. </w:t>
      </w:r>
    </w:p>
    <w:p w14:paraId="514A3C66" w14:textId="77777777" w:rsidR="00535BB8" w:rsidRPr="00535BB8" w:rsidRDefault="00535BB8" w:rsidP="00535BB8">
      <w:pPr>
        <w:spacing w:line="360" w:lineRule="auto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i-FI"/>
        </w:rPr>
      </w:pP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mt-MT"/>
        </w:rPr>
        <w:t>“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i-FI"/>
        </w:rPr>
        <w:t>Hekk ukoll jien, għażiż Teofilu, wara li bir-reqqa kollha qgħadt infittex it-tagħrif dwar kull ma ġara sa mill-bidunett, deherli li għandi niktiblek kollox ħaġa b'ħaġa, biex tagħraf sewwa l-verità sħiħa dwar kull ma tgħallimt.” (v.3-4)</w:t>
      </w:r>
    </w:p>
    <w:p w14:paraId="27FBF2DE" w14:textId="77777777" w:rsidR="00535BB8" w:rsidRPr="00535BB8" w:rsidRDefault="00535BB8" w:rsidP="00535BB8">
      <w:pPr>
        <w:spacing w:line="360" w:lineRule="auto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</w:pPr>
      <w:r w:rsidRPr="00535BB8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fi-FI"/>
        </w:rPr>
        <w:t xml:space="preserve">”Hekk ukoll jien”: </w:t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t>Luqa jpoġġi lilu nnifsu fost l-insara tat-tieni ġenerazzjoni, dawk li ma kenux sa minn mindu beda jaħdem u jgħallem Ġesu’ (ara Atti 1,1-2).</w:t>
      </w:r>
    </w:p>
    <w:p w14:paraId="07A0F203" w14:textId="77777777" w:rsidR="00535BB8" w:rsidRPr="00535BB8" w:rsidRDefault="00535BB8" w:rsidP="00535BB8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pt-BR"/>
        </w:rPr>
      </w:pPr>
      <w:r w:rsidRPr="00535BB8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fi-FI"/>
        </w:rPr>
        <w:t>”għażiż Teofilu”</w:t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t xml:space="preserve">: Il-kittieba klassiċi kellhom id-drawwa li jiddedikaw l-opra tagħhom lil dik il-persuna li tisponsorja l-opra tagħhom. L-opra kollha hija dedikata lil Teofilu, probabbli huwa dak li ħallas għall-opra. Mindaqstant Teofilu huwa isem li jfisser </w:t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i-FI"/>
        </w:rPr>
        <w:lastRenderedPageBreak/>
        <w:t xml:space="preserve">”maħbub minn Alla” jew ”il-maħbub t’Alla”, u jsir xbieha ta’ kull qarrej li huwa maħbub minn Alla jew li jħobb lil Alla, </w:t>
      </w:r>
      <w:r w:rsidRPr="00535BB8">
        <w:rPr>
          <w:rFonts w:ascii="Cambria" w:hAnsi="Cambria" w:cs="Times New Roman"/>
          <w:sz w:val="24"/>
          <w:szCs w:val="24"/>
          <w:lang w:val="pt-BR"/>
        </w:rPr>
        <w:t>il-figura ta’ kull min jaqra l-kelma.</w:t>
      </w:r>
    </w:p>
    <w:p w14:paraId="44711BE1" w14:textId="77777777" w:rsidR="00535BB8" w:rsidRPr="00535BB8" w:rsidRDefault="00535BB8" w:rsidP="00535BB8">
      <w:pPr>
        <w:spacing w:before="30" w:after="30" w:line="360" w:lineRule="auto"/>
        <w:ind w:right="29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 "Ġesù, bil-qawwa ta' l-Ispirtu, reġa' mar il-Galilija; u l-fama tiegħu xterdet ma' dawk l-inħawi kollha,  għax hu kien jgħallem fis-sinagogi tagħhom fost it-tifħir ta' kulħadd." (v.14-15)</w:t>
      </w:r>
    </w:p>
    <w:p w14:paraId="424768D2" w14:textId="77777777" w:rsidR="00535BB8" w:rsidRPr="00535BB8" w:rsidRDefault="00535BB8" w:rsidP="00535BB8">
      <w:pPr>
        <w:spacing w:before="30" w:after="30" w:line="360" w:lineRule="auto"/>
        <w:ind w:right="29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535BB8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fr-FR" w:eastAsia="en-GB"/>
        </w:rPr>
        <w:t>"bil-qawwa ta' l-Ispirtu"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 : </w:t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Mill-magħmudija ta’ Ġwanni fil-Ġordan (ara 3,22), Ġesu’ jirritorna l-Galilija fejn kien għadda t-tfulija tiegħu f’sottomissjoni għall-ġenituri. Jirritorna hemm b’attitudni ġdida li għandha l-fundament tagħha fl-Ispirtu profetiku li kien irċieva u li kien ser jibqa’ jakkompanjah.. </w:t>
      </w:r>
    </w:p>
    <w:p w14:paraId="488D1136" w14:textId="77777777" w:rsidR="00535BB8" w:rsidRPr="00535BB8" w:rsidRDefault="00535BB8" w:rsidP="00535BB8">
      <w:pPr>
        <w:spacing w:before="30" w:after="30" w:line="360" w:lineRule="auto"/>
        <w:ind w:right="29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fi-FI" w:eastAsia="en-GB"/>
        </w:rPr>
      </w:pP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 </w:t>
      </w:r>
    </w:p>
    <w:p w14:paraId="66DA250C" w14:textId="77777777" w:rsidR="00535BB8" w:rsidRPr="00535BB8" w:rsidRDefault="00535BB8" w:rsidP="00535BB8">
      <w:pPr>
        <w:spacing w:before="30" w:after="30" w:line="360" w:lineRule="auto"/>
        <w:ind w:right="29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nl-NL" w:eastAsia="en-GB"/>
        </w:rPr>
        <w:t>“U ġie Nazaret fejn kien trabba. 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Daħal fis-sinagoga tagħhom, kif kien imdorri jagħmel nhar ta' Sibt, u qam biex jaqra.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nl-NL" w:eastAsia="en-GB"/>
        </w:rPr>
        <w:t>”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 (v.16)</w:t>
      </w:r>
    </w:p>
    <w:p w14:paraId="59CC34CB" w14:textId="77777777" w:rsidR="00535BB8" w:rsidRPr="00535BB8" w:rsidRDefault="00535BB8" w:rsidP="00535BB8">
      <w:pPr>
        <w:spacing w:before="30" w:after="30" w:line="360" w:lineRule="auto"/>
        <w:ind w:right="29"/>
        <w:jc w:val="both"/>
        <w:rPr>
          <w:rFonts w:ascii="Cambria" w:hAnsi="Cambria" w:cs="Times New Roman"/>
          <w:sz w:val="24"/>
          <w:szCs w:val="24"/>
          <w:lang w:val="pt-BR"/>
        </w:rPr>
      </w:pPr>
      <w:r w:rsidRPr="00535BB8">
        <w:rPr>
          <w:rFonts w:ascii="Cambria" w:hAnsi="Cambria" w:cs="Times New Roman"/>
          <w:sz w:val="24"/>
          <w:szCs w:val="24"/>
          <w:lang w:val="pt-BR"/>
        </w:rPr>
        <w:t>Jekk Ġesu’ kien is-soltu jmur fis-sinagoga nhar ta’ Sibt, għall-ewwel darba jingħad li qam biex jaqra. Jingħata l-ktieb ta’ Isaija u dan juri li l-qari mill-ktieb tat-Torah (il-Liġi) kien diġa’ seħħ tul dik il-liturġija. Is-siltiet mill-profeti kienu iservu ta’ kummentarju għas-silta mill-ktieb tal-liġi.</w:t>
      </w:r>
    </w:p>
    <w:p w14:paraId="0A123E1E" w14:textId="77777777" w:rsidR="00535BB8" w:rsidRPr="00535BB8" w:rsidRDefault="00535BB8" w:rsidP="00535BB8">
      <w:pPr>
        <w:spacing w:before="30" w:after="30" w:line="360" w:lineRule="auto"/>
        <w:ind w:right="29"/>
        <w:jc w:val="both"/>
        <w:rPr>
          <w:rFonts w:ascii="Cambria" w:hAnsi="Cambria" w:cs="Times New Roman"/>
          <w:sz w:val="24"/>
          <w:szCs w:val="24"/>
          <w:lang w:val="pt-BR"/>
        </w:rPr>
      </w:pPr>
      <w:r w:rsidRPr="00535BB8">
        <w:rPr>
          <w:rFonts w:ascii="Cambria" w:hAnsi="Cambria" w:cs="Times New Roman"/>
          <w:b/>
          <w:i/>
          <w:sz w:val="24"/>
          <w:szCs w:val="24"/>
          <w:lang w:val="pt-BR"/>
        </w:rPr>
        <w:t xml:space="preserve">"Qam biex jaqra”: </w:t>
      </w:r>
      <w:r w:rsidRPr="00535BB8">
        <w:rPr>
          <w:rFonts w:ascii="Cambria" w:hAnsi="Cambria" w:cs="Times New Roman"/>
          <w:sz w:val="24"/>
          <w:szCs w:val="24"/>
          <w:lang w:val="pt-BR"/>
        </w:rPr>
        <w:t xml:space="preserve"> Ġesu’ jieħu l-inizjattiva. Huwa Alla nnifsu li b’mod gratuitu ser jieħu l-inizjattiva biex jeħles minn kull tip ta’ jasar (tema li Luqa juża fil-kumplament tal-Vanġelu). Kull adult raġel seta’ jaqra u jagħmel l-omelija. Normalment dan kien isir mill-kap tas-sinagoga.</w:t>
      </w:r>
    </w:p>
    <w:p w14:paraId="78E5CDBA" w14:textId="77777777" w:rsidR="00535BB8" w:rsidRPr="00535BB8" w:rsidRDefault="00535BB8" w:rsidP="00535BB8">
      <w:pPr>
        <w:spacing w:before="30" w:after="30" w:line="360" w:lineRule="auto"/>
        <w:ind w:left="150" w:right="29"/>
        <w:jc w:val="both"/>
        <w:rPr>
          <w:rFonts w:ascii="Cambria" w:hAnsi="Cambria" w:cs="Times New Roman"/>
          <w:sz w:val="24"/>
          <w:szCs w:val="24"/>
          <w:lang w:val="pt-BR"/>
        </w:rPr>
      </w:pPr>
    </w:p>
    <w:p w14:paraId="231247B1" w14:textId="77777777" w:rsidR="00535BB8" w:rsidRPr="00535BB8" w:rsidRDefault="00535BB8" w:rsidP="00535BB8">
      <w:pPr>
        <w:spacing w:before="30" w:after="30" w:line="360" w:lineRule="auto"/>
        <w:ind w:right="29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535BB8">
        <w:rPr>
          <w:rFonts w:ascii="Cambria" w:hAnsi="Cambria" w:cs="Times New Roman"/>
          <w:b/>
          <w:i/>
          <w:sz w:val="24"/>
          <w:szCs w:val="24"/>
          <w:lang w:val="pt-BR"/>
        </w:rPr>
        <w:t>"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Tawh f'idejh il-ktieb ta' Isaija l-profeta, fetħu u sab fejn kien hemm miktub dan li ġej:</w:t>
      </w:r>
      <w:r w:rsidRPr="00535BB8">
        <w:rPr>
          <w:rFonts w:ascii="Cambria" w:hAnsi="Cambria" w:cs="Times New Roman"/>
          <w:b/>
          <w:i/>
          <w:sz w:val="24"/>
          <w:szCs w:val="24"/>
          <w:lang w:val="pt-BR"/>
        </w:rPr>
        <w:t>”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 (v.17)</w:t>
      </w:r>
    </w:p>
    <w:p w14:paraId="0F55132B" w14:textId="77777777" w:rsidR="00535BB8" w:rsidRPr="00535BB8" w:rsidRDefault="00535BB8" w:rsidP="00535BB8">
      <w:pPr>
        <w:spacing w:before="30" w:after="30" w:line="360" w:lineRule="auto"/>
        <w:ind w:right="29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fr-FR" w:eastAsia="en-GB"/>
        </w:rPr>
      </w:pPr>
      <w:r w:rsidRPr="00535BB8">
        <w:rPr>
          <w:rFonts w:ascii="Cambria" w:hAnsi="Cambria" w:cs="Times New Roman"/>
          <w:sz w:val="24"/>
          <w:szCs w:val="24"/>
          <w:lang w:val="pt-BR"/>
        </w:rPr>
        <w:t xml:space="preserve">Ġesu’ jiftaħ il-ktieb u jagħlqu, jaqrah u jwettqu, kif jgħanni l-Apokalissi: “Int jistħoqqlok tieħu l-ktieb u tiftaħ is-siġilli tiegħu...” (5,9). Il-kelma t’Alla tibqa’ ssiġillata u ma tiftiehemx jekk mhux fi Kristu li jwettaqha kollha. Luqa ma jgħidx li Ġesu’ beda jaqra, biex l-attenzjoni ma taqax fuq dan il-ġest, iżda fuq dak li ser jiġri wara. </w:t>
      </w:r>
    </w:p>
    <w:p w14:paraId="4DCCFF22" w14:textId="77777777" w:rsidR="00535BB8" w:rsidRPr="00535BB8" w:rsidRDefault="00535BB8" w:rsidP="00535BB8">
      <w:pPr>
        <w:spacing w:before="30" w:after="30" w:line="360" w:lineRule="auto"/>
        <w:ind w:right="29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fr-FR" w:eastAsia="en-GB"/>
        </w:rPr>
      </w:pP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"u sab fejn kien hemm miktub" : </w:t>
      </w:r>
      <w:r w:rsidRPr="00535BB8">
        <w:rPr>
          <w:rFonts w:ascii="Cambria" w:hAnsi="Cambria" w:cs="Times New Roman"/>
          <w:sz w:val="24"/>
          <w:szCs w:val="24"/>
          <w:lang w:val="fr-FR"/>
        </w:rPr>
        <w:t>L-azzjoni tal-Ispirtu tippreżenta ruħha wkoll taħt forma ta’ profezija biblika. Luqa ma jgħidx li Ġesu’ qabad ifittex fis-silta. L-Ispirtu urieh x’g</w:t>
      </w:r>
      <w:r w:rsidRPr="00535BB8">
        <w:rPr>
          <w:rFonts w:ascii="Cambria" w:hAnsi="Cambria" w:cs="Times New Roman"/>
          <w:sz w:val="24"/>
          <w:szCs w:val="24"/>
          <w:lang w:val="mt-MT"/>
        </w:rPr>
        <w:t>ħandu jaqra lill-assemblea miġbura.</w:t>
      </w:r>
    </w:p>
    <w:p w14:paraId="4C64A320" w14:textId="77777777" w:rsidR="00535BB8" w:rsidRPr="00535BB8" w:rsidRDefault="00535BB8" w:rsidP="00535BB8">
      <w:pPr>
        <w:spacing w:before="30" w:after="30" w:line="360" w:lineRule="auto"/>
        <w:ind w:left="150" w:right="375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fr-FR" w:eastAsia="en-GB"/>
        </w:rPr>
      </w:pPr>
    </w:p>
    <w:p w14:paraId="4BD2F26B" w14:textId="77777777" w:rsidR="00535BB8" w:rsidRPr="00535BB8" w:rsidRDefault="00535BB8" w:rsidP="00535BB8">
      <w:pPr>
        <w:spacing w:before="30" w:after="30" w:line="360" w:lineRule="auto"/>
        <w:ind w:right="29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val="fr-FR" w:eastAsia="en-GB"/>
        </w:rPr>
      </w:pPr>
      <w:r w:rsidRPr="00535BB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pt-BR" w:eastAsia="en-GB"/>
        </w:rPr>
        <w:lastRenderedPageBreak/>
        <w:t>“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'L-Ispirtu tal-Mulej fuqi, għax hu kkonsagrani,</w:t>
      </w:r>
      <w:r w:rsidRPr="00535BB8">
        <w:rPr>
          <w:rFonts w:ascii="Cambria" w:eastAsia="Times New Roman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bagħatni nħabbar il-ħelsien lill-imjassrin, inwassal il-bxara t-tajba lill-fqajrin, 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u d-dawl mill-ġdid lill-għomja, inrodd il-ħelsien lill-maħqurin</w:t>
      </w:r>
      <w:r w:rsidRPr="00535BB8">
        <w:rPr>
          <w:rFonts w:ascii="Cambria" w:eastAsia="Times New Roman" w:hAnsi="Cambria" w:cs="Times New Roman"/>
          <w:b/>
          <w:color w:val="000000"/>
          <w:sz w:val="24"/>
          <w:szCs w:val="24"/>
          <w:lang w:val="fr-FR" w:eastAsia="en-GB"/>
        </w:rPr>
        <w:t xml:space="preserve"> 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u nxandar sena tal-grazzja tal-Mulej.’” (v.18-19)</w:t>
      </w:r>
    </w:p>
    <w:p w14:paraId="76AACD02" w14:textId="77777777" w:rsidR="00535BB8" w:rsidRPr="00535BB8" w:rsidRDefault="00535BB8" w:rsidP="00535BB8">
      <w:pPr>
        <w:spacing w:before="30" w:after="30" w:line="360" w:lineRule="auto"/>
        <w:ind w:left="150" w:right="29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n-GB"/>
        </w:rPr>
      </w:pPr>
    </w:p>
    <w:p w14:paraId="1187B346" w14:textId="77777777" w:rsidR="00535BB8" w:rsidRPr="00535BB8" w:rsidRDefault="00535BB8" w:rsidP="00535BB8">
      <w:pPr>
        <w:spacing w:line="360" w:lineRule="auto"/>
        <w:ind w:right="29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535BB8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pt-BR" w:eastAsia="en-GB"/>
        </w:rPr>
        <w:t>'L-Ispirtu tal-Mulej fuqi’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: </w:t>
      </w:r>
      <w:r w:rsidRPr="00535BB8">
        <w:rPr>
          <w:rFonts w:ascii="Cambria" w:hAnsi="Cambria" w:cs="Times New Roman"/>
          <w:sz w:val="24"/>
          <w:szCs w:val="24"/>
          <w:lang w:val="mt-MT"/>
        </w:rPr>
        <w:t xml:space="preserve"> </w:t>
      </w:r>
      <w:r w:rsidRPr="00535BB8">
        <w:rPr>
          <w:rFonts w:ascii="Cambria" w:hAnsi="Cambria" w:cs="Times New Roman"/>
          <w:sz w:val="24"/>
          <w:szCs w:val="24"/>
          <w:lang w:val="pt-BR"/>
        </w:rPr>
        <w:t xml:space="preserve">Għal Luqa kemm Kristu kif ukoll il-Knisja jibdew il-ministeru tagħhom permezz ta’ magħmudija fl-Ispirtu s-Santu. Ġesu’ huwa mmexxi mill-Ispirtu s-Santu, kif l-istess baqgħet miexja l-Knisja wara l-Pentekoste. </w:t>
      </w:r>
      <w:r w:rsidRPr="00535BB8">
        <w:rPr>
          <w:rFonts w:ascii="Cambria" w:hAnsi="Cambria" w:cs="Times New Roman"/>
          <w:sz w:val="24"/>
          <w:szCs w:val="24"/>
          <w:lang w:val="it-IT"/>
        </w:rPr>
        <w:t xml:space="preserve">L-azzjoni tal-Ispirtu s-Santu għandha bħala effett prinċipali l-liberta’, il-ħelsien. </w:t>
      </w:r>
    </w:p>
    <w:p w14:paraId="1DF54D7D" w14:textId="77777777" w:rsidR="00535BB8" w:rsidRPr="00535BB8" w:rsidRDefault="00535BB8" w:rsidP="00535BB8">
      <w:pPr>
        <w:spacing w:line="360" w:lineRule="auto"/>
        <w:ind w:right="29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535BB8">
        <w:rPr>
          <w:rFonts w:ascii="Cambria" w:hAnsi="Cambria" w:cs="Times New Roman"/>
          <w:sz w:val="24"/>
          <w:szCs w:val="24"/>
          <w:lang w:val="it-IT"/>
        </w:rPr>
        <w:t xml:space="preserve">Waqt li Ġesu’ qed iħabbar il-Kelma, huwa jilqagħha bħala kelma indirizzata lilu u jobdiha b’mod radikali: dak li hemm miktub huwa dak li huwa qiegħed jgħix u ser jgħix fil-ministeru tiegħu. </w:t>
      </w:r>
    </w:p>
    <w:p w14:paraId="66AA6BB5" w14:textId="77777777" w:rsidR="00535BB8" w:rsidRPr="00535BB8" w:rsidRDefault="00535BB8" w:rsidP="00535BB8">
      <w:pPr>
        <w:spacing w:before="30" w:after="30" w:line="360" w:lineRule="auto"/>
        <w:ind w:right="29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535BB8">
        <w:rPr>
          <w:rFonts w:ascii="Cambria" w:hAnsi="Cambria" w:cs="Times New Roman"/>
          <w:sz w:val="24"/>
          <w:szCs w:val="24"/>
          <w:lang w:val="it-IT"/>
        </w:rPr>
        <w:t>Ġesu’ jaqra minn Isaija 61,1-2 imma jħalli barra l-aħħar parti tal-vers 2:  “biex inniedi.... jum il-vendetta ta’ Alla tagħna; biex infarraġ lill-imnikktin”. Is-salvazzjoni ta’ dawk foqra u maħkuma ma sseħħx permezz tal-vendetta fuq l-għedewwa tagħhom, imma sseħħ permezz tal-kelma.</w:t>
      </w:r>
    </w:p>
    <w:p w14:paraId="32F2DA8B" w14:textId="77777777" w:rsidR="00535BB8" w:rsidRPr="00535BB8" w:rsidRDefault="00535BB8" w:rsidP="00535BB8">
      <w:pPr>
        <w:spacing w:before="30" w:after="30" w:line="360" w:lineRule="auto"/>
        <w:ind w:right="375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it-IT" w:eastAsia="en-GB"/>
        </w:rPr>
      </w:pPr>
    </w:p>
    <w:p w14:paraId="29B6CD88" w14:textId="77777777" w:rsidR="00535BB8" w:rsidRPr="00535BB8" w:rsidRDefault="00535BB8" w:rsidP="00535BB8">
      <w:pPr>
        <w:spacing w:line="360" w:lineRule="auto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535BB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pt-BR" w:eastAsia="en-GB"/>
        </w:rPr>
        <w:t>“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Mbagħad raġa' għalaq il-ktieb, tah lura lill-qaddej u qagħad bilqiegħda. 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Għajnejn kulħadd fis-sinagoga kienu msammra fuqu.</w:t>
      </w:r>
      <w:r w:rsidRPr="00535BB8">
        <w:rPr>
          <w:rFonts w:ascii="Cambria" w:hAnsi="Cambria" w:cs="Times New Roman"/>
          <w:b/>
          <w:sz w:val="24"/>
          <w:szCs w:val="24"/>
          <w:lang w:val="pt-BR"/>
        </w:rPr>
        <w:t>”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 (v.20) </w:t>
      </w:r>
    </w:p>
    <w:p w14:paraId="64F7955F" w14:textId="77777777" w:rsidR="00535BB8" w:rsidRPr="00535BB8" w:rsidRDefault="00535BB8" w:rsidP="00535BB8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fr-FR"/>
        </w:rPr>
      </w:pPr>
      <w:r w:rsidRPr="00535BB8">
        <w:rPr>
          <w:rFonts w:ascii="Cambria" w:hAnsi="Cambria" w:cs="Times New Roman"/>
          <w:sz w:val="24"/>
          <w:szCs w:val="24"/>
          <w:lang w:val="fr-FR"/>
        </w:rPr>
        <w:t xml:space="preserve">Kull Imgħallem wara l-qari kien joqgħod bilqiegħda fejn kulħadd jistenna mingħandu kelma jew ġest. </w:t>
      </w:r>
      <w:r w:rsidRPr="00535BB8">
        <w:rPr>
          <w:rFonts w:ascii="Cambria" w:hAnsi="Cambria" w:cs="Times New Roman"/>
          <w:sz w:val="24"/>
          <w:szCs w:val="24"/>
          <w:lang w:val="pt-BR"/>
        </w:rPr>
        <w:t>Ġesu’ jidħol fir-ripetitivita</w:t>
      </w:r>
      <w:r w:rsidRPr="00535BB8">
        <w:rPr>
          <w:rFonts w:ascii="Cambria" w:hAnsi="Cambria" w:cs="Times New Roman"/>
          <w:sz w:val="24"/>
          <w:szCs w:val="24"/>
          <w:lang w:val="fr-FR"/>
        </w:rPr>
        <w:t>’ tal-ġesti liturġiċi: jieħu l-ktieb, jiftħu, jaqra minnu, jerġa’ jagħalqu..... kif ukoll ‘is-soltu’ tal-ġurnata tas-sibt, tas-sinagoga, tal-qari mill-ktieb. Huwa l-Ispirtu s-Santu li jagħti l-ħajja dak li jista’ jirrendi ruħu bħala abitudni: dak li huwa ripetut isir attwali. Kelma tal-passat permezz tal-proklamazzjoni f’azzjoni liturġika ssir kelma ħajja, kelma indirizzata għal  kull min qiegħed jisma’.</w:t>
      </w:r>
    </w:p>
    <w:p w14:paraId="2C669622" w14:textId="77777777" w:rsidR="00535BB8" w:rsidRDefault="00535BB8" w:rsidP="00535BB8">
      <w:pPr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fr-FR"/>
        </w:rPr>
      </w:pPr>
    </w:p>
    <w:p w14:paraId="092A5BD8" w14:textId="7ABFD54B" w:rsidR="00535BB8" w:rsidRPr="00535BB8" w:rsidRDefault="00535BB8" w:rsidP="00535BB8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fr-FR"/>
        </w:rPr>
      </w:pPr>
      <w:r w:rsidRPr="00535BB8">
        <w:rPr>
          <w:rFonts w:ascii="Cambria" w:hAnsi="Cambria" w:cs="Times New Roman"/>
          <w:b/>
          <w:i/>
          <w:sz w:val="24"/>
          <w:szCs w:val="24"/>
          <w:lang w:val="fr-FR"/>
        </w:rPr>
        <w:t>“</w:t>
      </w:r>
      <w:r w:rsidRPr="00535BB8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fr-FR" w:eastAsia="en-GB"/>
        </w:rPr>
        <w:t>Għajnejn kulħadd fis-sinagoga kienu msammra fuqu</w:t>
      </w:r>
      <w:r w:rsidRPr="00535BB8">
        <w:rPr>
          <w:rFonts w:ascii="Cambria" w:hAnsi="Cambria" w:cs="Times New Roman"/>
          <w:b/>
          <w:i/>
          <w:sz w:val="24"/>
          <w:szCs w:val="24"/>
          <w:lang w:val="fr-FR"/>
        </w:rPr>
        <w:t>”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 xml:space="preserve">: </w:t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>L-għajnejn huma fuqu għax issa l-kelma ssir laħam u l-ktieb isir ġrajja/storja.</w:t>
      </w:r>
    </w:p>
    <w:p w14:paraId="39122A63" w14:textId="77777777" w:rsidR="00535BB8" w:rsidRPr="00535BB8" w:rsidRDefault="00535BB8" w:rsidP="00535BB8">
      <w:pPr>
        <w:spacing w:before="30" w:after="30" w:line="360" w:lineRule="auto"/>
        <w:ind w:right="375"/>
        <w:jc w:val="both"/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pt-BR" w:eastAsia="en-GB"/>
        </w:rPr>
      </w:pPr>
      <w:r w:rsidRPr="00535BB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pt-BR" w:eastAsia="en-GB"/>
        </w:rPr>
        <w:t xml:space="preserve">Din l-istuttura konċentrika (sensiela ta’ azzonijiet li jwasslu għal azzjoni ċentrali u mbagħad jerġgħu jsiru bil-maqlub) tpoġġi u tagħti importanza lis-silta mħabbra: </w:t>
      </w:r>
    </w:p>
    <w:p w14:paraId="08F0E54B" w14:textId="769A61CD" w:rsidR="00535BB8" w:rsidRPr="00535BB8" w:rsidRDefault="00535BB8" w:rsidP="00535BB8">
      <w:pPr>
        <w:numPr>
          <w:ilvl w:val="0"/>
          <w:numId w:val="1"/>
        </w:numPr>
        <w:spacing w:before="30" w:after="30" w:line="360" w:lineRule="auto"/>
        <w:ind w:right="375"/>
        <w:contextualSpacing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lastRenderedPageBreak/>
        <w:t>Qam biex jaqra</w:t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ab/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ab/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ab/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ab/>
      </w:r>
      <w:r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ab/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a)</w:t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 qagħad bilqiegħda</w:t>
      </w:r>
    </w:p>
    <w:p w14:paraId="1C99331C" w14:textId="77777777" w:rsidR="00535BB8" w:rsidRPr="00535BB8" w:rsidRDefault="00535BB8" w:rsidP="00535BB8">
      <w:pPr>
        <w:spacing w:before="30" w:after="30" w:line="360" w:lineRule="auto"/>
        <w:ind w:left="150" w:right="375" w:firstLine="570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b)</w:t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tawh f’idejh il-ktieb ta’ Isaija l-profeta</w:t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ab/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b)</w:t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tah lura lill-qaddej</w:t>
      </w:r>
    </w:p>
    <w:p w14:paraId="3C4A69E0" w14:textId="77777777" w:rsidR="00535BB8" w:rsidRPr="00535BB8" w:rsidRDefault="00535BB8" w:rsidP="00535BB8">
      <w:pPr>
        <w:spacing w:before="30" w:after="30" w:line="360" w:lineRule="auto"/>
        <w:ind w:left="720" w:right="375" w:firstLine="570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c)</w:t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u, waqt li beda jħoll il-ktieb</w:t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ab/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c)</w:t>
      </w:r>
      <w:r w:rsidRPr="00535BB8"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  <w:t xml:space="preserve">  kebbeb il-ktieb</w:t>
      </w:r>
    </w:p>
    <w:p w14:paraId="0DCC92C4" w14:textId="77777777" w:rsidR="00535BB8" w:rsidRPr="00535BB8" w:rsidRDefault="00535BB8" w:rsidP="00535BB8">
      <w:pPr>
        <w:spacing w:before="30" w:after="30" w:line="360" w:lineRule="auto"/>
        <w:ind w:left="720" w:right="375" w:firstLine="570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fr-FR" w:eastAsia="en-GB"/>
        </w:rPr>
      </w:pP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ab/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ab/>
        <w:t>d) sab fejn kien hemm miktub dan :</w:t>
      </w:r>
    </w:p>
    <w:p w14:paraId="7C271B40" w14:textId="77777777" w:rsidR="00535BB8" w:rsidRPr="00535BB8" w:rsidRDefault="00535BB8" w:rsidP="00535BB8">
      <w:pPr>
        <w:spacing w:before="30" w:after="30" w:line="360" w:lineRule="auto"/>
        <w:ind w:right="95"/>
        <w:jc w:val="both"/>
        <w:rPr>
          <w:rFonts w:ascii="Cambria" w:hAnsi="Cambria" w:cs="Times New Roman"/>
          <w:sz w:val="24"/>
          <w:szCs w:val="24"/>
          <w:lang w:val="en-GB"/>
        </w:rPr>
      </w:pPr>
    </w:p>
    <w:p w14:paraId="034D7358" w14:textId="77777777" w:rsidR="00535BB8" w:rsidRPr="00535BB8" w:rsidRDefault="00535BB8" w:rsidP="00535BB8">
      <w:pPr>
        <w:spacing w:before="30" w:after="30" w:line="360" w:lineRule="auto"/>
        <w:ind w:right="9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535BB8">
        <w:rPr>
          <w:rFonts w:ascii="Cambria" w:eastAsia="Arial Unicode MS" w:hAnsi="Cambria" w:cs="Times New Roman"/>
          <w:b/>
          <w:bCs/>
          <w:color w:val="000000"/>
          <w:sz w:val="24"/>
          <w:szCs w:val="24"/>
          <w:lang w:val="en-GB" w:eastAsia="en-GB"/>
        </w:rPr>
        <w:t xml:space="preserve"> “</w:t>
      </w:r>
      <w:r w:rsidRPr="00535BB8"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  <w:t>U beda jgħidilhom: "Din il-kitba seħħet illum, intom u tisimgħu."  (v.21)</w:t>
      </w:r>
    </w:p>
    <w:p w14:paraId="4D4EABA5" w14:textId="77777777" w:rsidR="00535BB8" w:rsidRPr="00535BB8" w:rsidRDefault="00535BB8" w:rsidP="00535BB8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mt-MT"/>
        </w:rPr>
      </w:pPr>
      <w:r w:rsidRPr="00535BB8">
        <w:rPr>
          <w:rFonts w:ascii="Cambria" w:hAnsi="Cambria" w:cs="Times New Roman"/>
          <w:b/>
          <w:i/>
          <w:sz w:val="24"/>
          <w:szCs w:val="24"/>
          <w:lang w:val="mt-MT"/>
        </w:rPr>
        <w:t xml:space="preserve"> ‘Din il-kelma seħħet illum’:</w:t>
      </w:r>
      <w:r w:rsidRPr="00535BB8">
        <w:rPr>
          <w:rFonts w:ascii="Cambria" w:hAnsi="Cambria" w:cs="Times New Roman"/>
          <w:sz w:val="24"/>
          <w:szCs w:val="24"/>
          <w:lang w:val="mt-MT"/>
        </w:rPr>
        <w:t xml:space="preserve"> Qed jgħid li dik il-kelma kienet moqija u proklamata fl-Ispirtu s-Santu. Infatti s-silta ta’ Isaija tibda bil-kelmiet: ‘Ispirtu s-Santu fuqi’. Għalhekk hemm differenza bejn ixxandar il-kelma u xxandar il-kelma fl-Ispirtu s-Santu. </w:t>
      </w:r>
    </w:p>
    <w:p w14:paraId="5E1BA704" w14:textId="77777777" w:rsidR="00535BB8" w:rsidRPr="00535BB8" w:rsidRDefault="00535BB8" w:rsidP="00535BB8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mt-MT"/>
        </w:rPr>
      </w:pPr>
      <w:r w:rsidRPr="00535BB8">
        <w:rPr>
          <w:rFonts w:ascii="Cambria" w:hAnsi="Cambria" w:cs="Times New Roman"/>
          <w:sz w:val="24"/>
          <w:szCs w:val="24"/>
          <w:lang w:val="mt-MT"/>
        </w:rPr>
        <w:t xml:space="preserve">Il-Kelma tal-Vanġelu, fil-mument li hija mħabbra mill-Ispirtu, twettaq dak li tħabbar. Wara li qed jaqra s-silta’ ta’ Isaija, Ġesu’ ma jikkummentahiex, imma jagħmel iżjed minn hekk: jafferma t-twettiq tagħha. Jikkonfermaha u jattwalizzaha fih. Ifisser li l-Kelma waqt li qed tiġi proklamata u mismugħa, f’dak il-mument stess qed turi l-qawwa tagħha. Il-Kelma titwettaq meta mbuttata mill-Ispirtu s-Santu tinqara bi Kristu, fi Kristu u ma’ Kristu u mhux sempliċament meta wieħed jagħmel esiġeżi tagħha. B’dal-mod il-qari tal-Kelma permezz tal-Ispirtu s-Santu jatwalizza l-istess Kelma, jagħmel preżenti s-Saltna t’Alla fostna. </w:t>
      </w:r>
    </w:p>
    <w:p w14:paraId="65E33FA2" w14:textId="77777777" w:rsidR="00535BB8" w:rsidRPr="00535BB8" w:rsidRDefault="00535BB8" w:rsidP="00535BB8">
      <w:pPr>
        <w:spacing w:before="30" w:after="30" w:line="360" w:lineRule="auto"/>
        <w:ind w:right="9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  <w:r w:rsidRPr="00535BB8">
        <w:rPr>
          <w:rFonts w:ascii="Cambria" w:hAnsi="Cambria" w:cs="Times New Roman"/>
          <w:sz w:val="24"/>
          <w:szCs w:val="24"/>
          <w:lang w:val="it-IT"/>
        </w:rPr>
        <w:t xml:space="preserve">Il-kitba ssir Kelma ħajja meta ngħarfu li dik il-kelma tafna tassew, tinterpretana, timbuttana, tagħtina direzzjoni, titkellem magħna. Huwa l-‘illum’ tas-salvazzjoni tagħna meta l-kelma li nisimgħu tferraħna u ddawwal id-dlam tagħna: meta din il-kelma tiftaħ għajnejn il-għomja, teħles lill-ħabsin, tagħti tama lill-foqra u teħlishom mix-xewqa tal-vendetta, anke kontra l-persuna nfisha. </w:t>
      </w:r>
      <w:r w:rsidRPr="00535BB8">
        <w:rPr>
          <w:rFonts w:ascii="Cambria" w:hAnsi="Cambria" w:cs="Times New Roman"/>
          <w:sz w:val="24"/>
          <w:szCs w:val="24"/>
          <w:lang w:val="pt-BR"/>
        </w:rPr>
        <w:t>Dak li Ġesu’ qed iħabbar huwa l-ħniena t’Alla: Alla li jaħfer, jeħles, ifejjaq, ixandar il-Vanġelu. U fl-istess waqt huwa nnifsu jsir il-maħfra, il-ħelsien, il-fejqan, il-Vanġelu. Dan huwa li jagħmel il-proklamzzjoni tal-Kelma sseħħ ‘illum’. Ġesu’ ħaj għadu jwettaq kull tip ta’ ħelsien permezz tal-Kerygma (ara 6,20-22; 7,22; 14,13.21...). Luqa jsemmi biss dawk il-mumenti meta Alla jieħu grazzja mal-bniedem, hekk li l-azzjoni tiegħu ssir ‘sena ta’ grazzja’.</w:t>
      </w:r>
    </w:p>
    <w:p w14:paraId="5A0D1B5E" w14:textId="77777777" w:rsidR="00535BB8" w:rsidRPr="00535BB8" w:rsidRDefault="00535BB8" w:rsidP="00535BB8">
      <w:pPr>
        <w:spacing w:before="30" w:after="30" w:line="360" w:lineRule="auto"/>
        <w:ind w:right="9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fr-FR" w:eastAsia="en-GB"/>
        </w:rPr>
      </w:pPr>
    </w:p>
    <w:p w14:paraId="43DFC61B" w14:textId="77777777" w:rsidR="00535BB8" w:rsidRPr="00535BB8" w:rsidRDefault="00535BB8" w:rsidP="00535BB8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mt-MT"/>
        </w:rPr>
      </w:pPr>
      <w:r w:rsidRPr="00535BB8">
        <w:rPr>
          <w:rFonts w:ascii="Cambria" w:hAnsi="Cambria" w:cs="Times New Roman"/>
          <w:sz w:val="24"/>
          <w:szCs w:val="24"/>
          <w:lang w:val="mt-MT"/>
        </w:rPr>
        <w:t xml:space="preserve">Fl-aħħar tal-Vanġelu tiegħu Luqa jagħti eżempju tat-twettiq tal-Kelma: id-dixxipli ta’ Għemmaws huma u jisimgħu l-Kelma minn ‘dak il-pellegrin’ ħassew bidla fil-qalb tagħhom: “ma kenitx imkebbsa qalbna huwa u jfissrilna l-Iskrittura?” (24,32). It-tkebbis tal-qalb huwa sinjal ieħor tal-qawwa vitali li toħroġ mill-istess Kelma. Il-Kelma hija kapaċi </w:t>
      </w:r>
      <w:r w:rsidRPr="00535BB8">
        <w:rPr>
          <w:rFonts w:ascii="Cambria" w:hAnsi="Cambria" w:cs="Times New Roman"/>
          <w:sz w:val="24"/>
          <w:szCs w:val="24"/>
          <w:lang w:val="mt-MT"/>
        </w:rPr>
        <w:lastRenderedPageBreak/>
        <w:t xml:space="preserve">li ċċaqlaq il-qalb, li timlieha bil-motivazzjonijiet profondi waqt li tfejjaqha mill-feriti tal-ħajja. Id-dixxipli ta’ Għemmaws ħassew lil qalbhom issir qalb umana, qalb imfejqa mhux iktar qalb tal-ġebel. Il-Kelma twettaq dak li jħabbar Eżekjel: “nagħtikom qalb ġdida...” (36,26). </w:t>
      </w:r>
    </w:p>
    <w:p w14:paraId="35307077" w14:textId="25364938" w:rsidR="00E20C86" w:rsidRPr="003010B5" w:rsidRDefault="00CE604C" w:rsidP="003010B5">
      <w:pPr>
        <w:jc w:val="both"/>
        <w:rPr>
          <w:rFonts w:ascii="Cambria" w:hAnsi="Cambria"/>
          <w:sz w:val="24"/>
          <w:szCs w:val="24"/>
        </w:rPr>
      </w:pPr>
    </w:p>
    <w:sectPr w:rsidR="00E20C86" w:rsidRPr="003010B5" w:rsidSect="00273F8B">
      <w:headerReference w:type="even" r:id="rId7"/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E35BB" w14:textId="77777777" w:rsidR="00CE604C" w:rsidRDefault="00CE604C" w:rsidP="00535BB8">
      <w:pPr>
        <w:spacing w:after="0" w:line="240" w:lineRule="auto"/>
      </w:pPr>
      <w:r>
        <w:separator/>
      </w:r>
    </w:p>
  </w:endnote>
  <w:endnote w:type="continuationSeparator" w:id="0">
    <w:p w14:paraId="55FBB3BB" w14:textId="77777777" w:rsidR="00CE604C" w:rsidRDefault="00CE604C" w:rsidP="0053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2A119" w14:textId="77777777" w:rsidR="00CE604C" w:rsidRDefault="00CE604C" w:rsidP="00535BB8">
      <w:pPr>
        <w:spacing w:after="0" w:line="240" w:lineRule="auto"/>
      </w:pPr>
      <w:r>
        <w:separator/>
      </w:r>
    </w:p>
  </w:footnote>
  <w:footnote w:type="continuationSeparator" w:id="0">
    <w:p w14:paraId="0C1DC70B" w14:textId="77777777" w:rsidR="00CE604C" w:rsidRDefault="00CE604C" w:rsidP="00535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121032151"/>
      <w:docPartObj>
        <w:docPartGallery w:val="Page Numbers (Top of Page)"/>
        <w:docPartUnique/>
      </w:docPartObj>
    </w:sdtPr>
    <w:sdtContent>
      <w:p w14:paraId="1D0ACBC3" w14:textId="70182D0A" w:rsidR="00535BB8" w:rsidRDefault="00535BB8" w:rsidP="00CC78C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5C3600" w14:textId="77777777" w:rsidR="00535BB8" w:rsidRDefault="00535BB8" w:rsidP="00535B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18930879"/>
      <w:docPartObj>
        <w:docPartGallery w:val="Page Numbers (Top of Page)"/>
        <w:docPartUnique/>
      </w:docPartObj>
    </w:sdtPr>
    <w:sdtContent>
      <w:p w14:paraId="659B9C8D" w14:textId="3100150D" w:rsidR="00535BB8" w:rsidRDefault="00535BB8" w:rsidP="00CC78C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405784" w14:textId="77777777" w:rsidR="00535BB8" w:rsidRDefault="00535BB8" w:rsidP="00535BB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4D4"/>
    <w:multiLevelType w:val="hybridMultilevel"/>
    <w:tmpl w:val="648CB742"/>
    <w:lvl w:ilvl="0" w:tplc="96443C7A">
      <w:start w:val="1"/>
      <w:numFmt w:val="lowerLetter"/>
      <w:lvlText w:val="%1)"/>
      <w:lvlJc w:val="left"/>
      <w:pPr>
        <w:ind w:left="51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B5"/>
    <w:rsid w:val="00273F8B"/>
    <w:rsid w:val="003010B5"/>
    <w:rsid w:val="00535BB8"/>
    <w:rsid w:val="006E380C"/>
    <w:rsid w:val="00835B09"/>
    <w:rsid w:val="009C70DB"/>
    <w:rsid w:val="00B76708"/>
    <w:rsid w:val="00BB6641"/>
    <w:rsid w:val="00BE2BC7"/>
    <w:rsid w:val="00C02D48"/>
    <w:rsid w:val="00C15DF3"/>
    <w:rsid w:val="00C213F4"/>
    <w:rsid w:val="00CE604C"/>
    <w:rsid w:val="00CF5302"/>
    <w:rsid w:val="00E2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04450"/>
  <w14:defaultImageDpi w14:val="32767"/>
  <w15:chartTrackingRefBased/>
  <w15:docId w15:val="{004A12C0-4278-F243-8A5E-7F6E3D5F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10B5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apers">
    <w:name w:val="Heading Papers"/>
    <w:basedOn w:val="Normal"/>
    <w:qFormat/>
    <w:rsid w:val="00835B09"/>
    <w:pPr>
      <w:spacing w:line="360" w:lineRule="auto"/>
    </w:pPr>
    <w:rPr>
      <w:rFonts w:ascii="Avenir Roman" w:hAnsi="Avenir Roman" w:cs="Times New Roman"/>
      <w:b/>
      <w:smallCaps/>
      <w:sz w:val="28"/>
      <w:lang w:val="mt-MT"/>
    </w:rPr>
  </w:style>
  <w:style w:type="paragraph" w:customStyle="1" w:styleId="SubheadingPapers">
    <w:name w:val="Subheading Papers"/>
    <w:basedOn w:val="Normal"/>
    <w:qFormat/>
    <w:rsid w:val="00835B09"/>
    <w:pPr>
      <w:spacing w:line="360" w:lineRule="auto"/>
      <w:jc w:val="both"/>
    </w:pPr>
    <w:rPr>
      <w:rFonts w:ascii="Avenir Roman" w:hAnsi="Avenir Roman" w:cs="Times New Roman"/>
      <w:b/>
      <w:lang w:val="mt-MT"/>
    </w:rPr>
  </w:style>
  <w:style w:type="paragraph" w:styleId="Header">
    <w:name w:val="header"/>
    <w:basedOn w:val="Normal"/>
    <w:link w:val="HeaderChar"/>
    <w:uiPriority w:val="99"/>
    <w:unhideWhenUsed/>
    <w:rsid w:val="00535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BB8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5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BB8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3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Micallef</dc:creator>
  <cp:keywords/>
  <dc:description/>
  <cp:lastModifiedBy>Franklin Micallef</cp:lastModifiedBy>
  <cp:revision>2</cp:revision>
  <dcterms:created xsi:type="dcterms:W3CDTF">2019-01-31T10:53:00Z</dcterms:created>
  <dcterms:modified xsi:type="dcterms:W3CDTF">2019-02-06T16:32:00Z</dcterms:modified>
</cp:coreProperties>
</file>