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55"/>
        <w:tblW w:w="9600" w:type="dxa"/>
        <w:tblLook w:val="04A0" w:firstRow="1" w:lastRow="0" w:firstColumn="1" w:lastColumn="0" w:noHBand="0" w:noVBand="1"/>
      </w:tblPr>
      <w:tblGrid>
        <w:gridCol w:w="9600"/>
      </w:tblGrid>
      <w:tr w:rsidR="00106F73" w:rsidRPr="00794A01" w:rsidTr="00106F73">
        <w:trPr>
          <w:trHeight w:val="14292"/>
        </w:trPr>
        <w:tc>
          <w:tcPr>
            <w:tcW w:w="9600" w:type="dxa"/>
          </w:tcPr>
          <w:p w:rsidR="00106F73" w:rsidRPr="00794A01" w:rsidRDefault="00106F73" w:rsidP="00106F73">
            <w:pPr>
              <w:rPr>
                <w:rFonts w:asciiTheme="majorHAnsi" w:hAnsiTheme="majorHAnsi"/>
              </w:rPr>
            </w:pPr>
          </w:p>
          <w:p w:rsidR="00106F73" w:rsidRPr="00794A01" w:rsidRDefault="00106F73" w:rsidP="00106F73">
            <w:pPr>
              <w:rPr>
                <w:rFonts w:asciiTheme="majorHAnsi" w:hAnsiTheme="majorHAnsi"/>
              </w:rPr>
            </w:pPr>
          </w:p>
          <w:p w:rsidR="00106F73" w:rsidRDefault="00106F73" w:rsidP="00106F73">
            <w:pPr>
              <w:jc w:val="center"/>
              <w:rPr>
                <w:rFonts w:asciiTheme="majorHAnsi" w:hAnsiTheme="majorHAnsi"/>
              </w:rPr>
            </w:pPr>
          </w:p>
          <w:p w:rsidR="00106F73" w:rsidRDefault="00106F73" w:rsidP="00106F73">
            <w:pPr>
              <w:jc w:val="center"/>
              <w:rPr>
                <w:rFonts w:asciiTheme="majorHAnsi" w:hAnsiTheme="majorHAnsi"/>
              </w:rPr>
            </w:pPr>
          </w:p>
          <w:p w:rsidR="00106F73" w:rsidRDefault="00106F73" w:rsidP="00106F73">
            <w:pPr>
              <w:jc w:val="center"/>
              <w:rPr>
                <w:rFonts w:asciiTheme="majorHAnsi" w:hAnsiTheme="majorHAnsi"/>
              </w:rPr>
            </w:pPr>
          </w:p>
          <w:p w:rsidR="00106F73" w:rsidRDefault="00106F73" w:rsidP="00106F7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Jiena nemmen! Għinni fil-fidi nieqsa tiegħi!</w:t>
            </w:r>
          </w:p>
          <w:p w:rsidR="00106F73" w:rsidRPr="000763EC" w:rsidRDefault="00106F73" w:rsidP="00106F73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</w:rPr>
              <w:t>(Mk 9,24)</w:t>
            </w:r>
          </w:p>
          <w:p w:rsidR="00106F73" w:rsidRPr="00794A01" w:rsidRDefault="00106F73" w:rsidP="00106F73">
            <w:pPr>
              <w:tabs>
                <w:tab w:val="left" w:pos="2220"/>
              </w:tabs>
              <w:jc w:val="right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  <w:sz w:val="2"/>
                <w:szCs w:val="2"/>
              </w:rPr>
              <w:t>.</w:t>
            </w:r>
          </w:p>
          <w:p w:rsidR="00106F73" w:rsidRPr="00794A01" w:rsidRDefault="00106F73" w:rsidP="00106F73">
            <w:pPr>
              <w:rPr>
                <w:rFonts w:asciiTheme="majorHAnsi" w:hAnsiTheme="majorHAnsi"/>
              </w:rPr>
            </w:pPr>
          </w:p>
          <w:p w:rsidR="00106F73" w:rsidRPr="00794A01" w:rsidRDefault="00106F73" w:rsidP="00106F73">
            <w:pPr>
              <w:jc w:val="center"/>
              <w:rPr>
                <w:rFonts w:asciiTheme="majorHAnsi" w:hAnsiTheme="majorHAnsi"/>
              </w:rPr>
            </w:pPr>
          </w:p>
          <w:p w:rsidR="00106F73" w:rsidRPr="00794A01" w:rsidRDefault="00106F73" w:rsidP="00106F73">
            <w:pPr>
              <w:jc w:val="center"/>
              <w:rPr>
                <w:rFonts w:asciiTheme="majorHAnsi" w:hAnsiTheme="majorHAnsi"/>
              </w:rPr>
            </w:pPr>
          </w:p>
          <w:p w:rsidR="00106F73" w:rsidRDefault="00106F73" w:rsidP="00106F73">
            <w:pPr>
              <w:jc w:val="center"/>
              <w:rPr>
                <w:rFonts w:asciiTheme="majorHAnsi" w:hAnsiTheme="majorHAnsi"/>
              </w:rPr>
            </w:pPr>
          </w:p>
          <w:p w:rsidR="00106F73" w:rsidRPr="00794A01" w:rsidRDefault="00106F73" w:rsidP="00106F73">
            <w:pPr>
              <w:jc w:val="center"/>
              <w:rPr>
                <w:rFonts w:asciiTheme="majorHAnsi" w:hAnsiTheme="majorHAnsi"/>
              </w:rPr>
            </w:pPr>
          </w:p>
          <w:p w:rsidR="00106F73" w:rsidRPr="00794A01" w:rsidRDefault="00106F73" w:rsidP="00106F73">
            <w:pPr>
              <w:jc w:val="center"/>
              <w:rPr>
                <w:rFonts w:asciiTheme="majorHAnsi" w:hAnsiTheme="majorHAnsi"/>
                <w:b/>
                <w:sz w:val="48"/>
              </w:rPr>
            </w:pPr>
            <w:r w:rsidRPr="00794A01">
              <w:rPr>
                <w:rFonts w:asciiTheme="majorHAnsi" w:hAnsiTheme="majorHAnsi"/>
                <w:b/>
                <w:sz w:val="48"/>
              </w:rPr>
              <w:t>LECTIO DIVINA</w:t>
            </w:r>
          </w:p>
          <w:p w:rsidR="00106F73" w:rsidRDefault="00106F73" w:rsidP="00106F73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sz w:val="44"/>
                <w:szCs w:val="44"/>
              </w:rPr>
              <w:t xml:space="preserve">It-Tmienja </w:t>
            </w:r>
            <w:r>
              <w:rPr>
                <w:rFonts w:asciiTheme="majorHAnsi" w:hAnsiTheme="majorHAnsi"/>
                <w:b/>
                <w:sz w:val="44"/>
                <w:szCs w:val="44"/>
                <w:lang w:val="en-GB"/>
              </w:rPr>
              <w:t xml:space="preserve">u </w:t>
            </w:r>
            <w:proofErr w:type="spellStart"/>
            <w:r>
              <w:rPr>
                <w:rFonts w:asciiTheme="majorHAnsi" w:hAnsiTheme="majorHAnsi"/>
                <w:b/>
                <w:sz w:val="44"/>
                <w:szCs w:val="44"/>
                <w:lang w:val="en-GB"/>
              </w:rPr>
              <w:t>Għoxrin</w:t>
            </w:r>
            <w:proofErr w:type="spellEnd"/>
            <w:r>
              <w:rPr>
                <w:rFonts w:asciiTheme="majorHAnsi" w:hAnsiTheme="majorHAnsi"/>
                <w:b/>
                <w:sz w:val="44"/>
                <w:szCs w:val="44"/>
              </w:rPr>
              <w:t xml:space="preserve"> Ħadd </w:t>
            </w:r>
          </w:p>
          <w:p w:rsidR="00106F73" w:rsidRPr="005B3BCF" w:rsidRDefault="00106F73" w:rsidP="00106F73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sz w:val="44"/>
                <w:szCs w:val="44"/>
              </w:rPr>
              <w:t xml:space="preserve">Matul is-Sena </w:t>
            </w:r>
            <w:r w:rsidRPr="005B3BCF">
              <w:rPr>
                <w:rFonts w:asciiTheme="majorHAnsi" w:hAnsiTheme="majorHAnsi"/>
                <w:b/>
                <w:sz w:val="44"/>
                <w:szCs w:val="44"/>
              </w:rPr>
              <w:t>(</w:t>
            </w:r>
            <w:r>
              <w:rPr>
                <w:rFonts w:asciiTheme="majorHAnsi" w:hAnsiTheme="majorHAnsi"/>
                <w:b/>
                <w:sz w:val="44"/>
                <w:szCs w:val="44"/>
              </w:rPr>
              <w:t>Sena B</w:t>
            </w:r>
            <w:r w:rsidRPr="005B3BCF">
              <w:rPr>
                <w:rFonts w:asciiTheme="majorHAnsi" w:hAnsiTheme="majorHAnsi"/>
                <w:b/>
                <w:sz w:val="44"/>
                <w:szCs w:val="44"/>
              </w:rPr>
              <w:t>)</w:t>
            </w:r>
          </w:p>
          <w:p w:rsidR="00106F73" w:rsidRPr="00794A01" w:rsidRDefault="00106F73" w:rsidP="00106F73">
            <w:pPr>
              <w:jc w:val="center"/>
              <w:rPr>
                <w:rFonts w:asciiTheme="majorHAnsi" w:hAnsiTheme="majorHAnsi"/>
              </w:rPr>
            </w:pPr>
          </w:p>
          <w:p w:rsidR="00106F73" w:rsidRPr="00794A01" w:rsidRDefault="00106F73" w:rsidP="00106F73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Mk 10,17-22</w:t>
            </w:r>
          </w:p>
          <w:p w:rsidR="00106F73" w:rsidRPr="00794A01" w:rsidRDefault="00106F73" w:rsidP="00106F73">
            <w:pPr>
              <w:jc w:val="center"/>
              <w:rPr>
                <w:rFonts w:asciiTheme="majorHAnsi" w:hAnsiTheme="majorHAnsi"/>
              </w:rPr>
            </w:pPr>
          </w:p>
          <w:p w:rsidR="00106F73" w:rsidRDefault="00106F73" w:rsidP="00106F73">
            <w:pPr>
              <w:jc w:val="center"/>
              <w:rPr>
                <w:rFonts w:asciiTheme="majorHAnsi" w:hAnsiTheme="majorHAnsi"/>
              </w:rPr>
            </w:pPr>
          </w:p>
          <w:p w:rsidR="00106F73" w:rsidRDefault="00106F73" w:rsidP="00106F73">
            <w:pPr>
              <w:jc w:val="center"/>
              <w:rPr>
                <w:rFonts w:asciiTheme="majorHAnsi" w:hAnsiTheme="majorHAnsi"/>
              </w:rPr>
            </w:pPr>
          </w:p>
          <w:p w:rsidR="00106F73" w:rsidRPr="00794A01" w:rsidRDefault="00106F73" w:rsidP="00106F73">
            <w:pPr>
              <w:jc w:val="center"/>
              <w:rPr>
                <w:rFonts w:asciiTheme="majorHAnsi" w:hAnsiTheme="majorHAnsi"/>
              </w:rPr>
            </w:pPr>
          </w:p>
          <w:p w:rsidR="00106F73" w:rsidRPr="00794A01" w:rsidRDefault="00106F73" w:rsidP="00106F73">
            <w:pPr>
              <w:jc w:val="center"/>
              <w:rPr>
                <w:rFonts w:asciiTheme="majorHAnsi" w:hAnsiTheme="majorHAnsi"/>
              </w:rPr>
            </w:pPr>
          </w:p>
          <w:p w:rsidR="00106F73" w:rsidRPr="00794A01" w:rsidRDefault="00106F73" w:rsidP="00106F73">
            <w:pPr>
              <w:jc w:val="center"/>
              <w:rPr>
                <w:rFonts w:asciiTheme="majorHAnsi" w:hAnsiTheme="majorHAnsi"/>
              </w:rPr>
            </w:pPr>
          </w:p>
          <w:p w:rsidR="00106F73" w:rsidRPr="00794A01" w:rsidRDefault="00106F73" w:rsidP="00106F73">
            <w:pPr>
              <w:jc w:val="center"/>
              <w:rPr>
                <w:rFonts w:asciiTheme="majorHAnsi" w:hAnsiTheme="majorHAnsi"/>
              </w:rPr>
            </w:pPr>
          </w:p>
          <w:p w:rsidR="00106F73" w:rsidRPr="00794A01" w:rsidRDefault="00106F73" w:rsidP="00106F7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żmien ta’ riflessjoni</w:t>
            </w:r>
          </w:p>
          <w:p w:rsidR="00106F73" w:rsidRDefault="00106F73" w:rsidP="00106F73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106F73" w:rsidRDefault="00106F73" w:rsidP="00106F73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106F73" w:rsidRPr="00AF26FC" w:rsidRDefault="00106F73" w:rsidP="00106F73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106F73" w:rsidRPr="00400AF9" w:rsidRDefault="00106F73" w:rsidP="00106F73">
            <w:pPr>
              <w:jc w:val="center"/>
              <w:rPr>
                <w:rFonts w:asciiTheme="majorHAnsi" w:hAnsiTheme="majorHAnsi"/>
                <w:sz w:val="14"/>
              </w:rPr>
            </w:pPr>
          </w:p>
          <w:p w:rsidR="00106F73" w:rsidRPr="00794A01" w:rsidRDefault="00106F73" w:rsidP="00106F73">
            <w:pPr>
              <w:rPr>
                <w:rFonts w:asciiTheme="majorHAnsi" w:hAnsiTheme="majorHAnsi"/>
              </w:rPr>
            </w:pPr>
          </w:p>
          <w:p w:rsidR="00106F73" w:rsidRPr="00794A01" w:rsidRDefault="00106F73" w:rsidP="00106F73">
            <w:pPr>
              <w:jc w:val="center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</w:rPr>
              <w:t>Seminarju tal-Qalb ta’ Ġesù</w:t>
            </w:r>
          </w:p>
          <w:p w:rsidR="00106F73" w:rsidRPr="00794A01" w:rsidRDefault="00106F73" w:rsidP="00106F73">
            <w:pPr>
              <w:jc w:val="center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</w:rPr>
              <w:t>Rabat – Għawdex</w:t>
            </w:r>
          </w:p>
          <w:p w:rsidR="00106F73" w:rsidRPr="00794A01" w:rsidRDefault="00106F73" w:rsidP="00106F7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2012</w:t>
            </w:r>
          </w:p>
          <w:p w:rsidR="00106F73" w:rsidRPr="00794A01" w:rsidRDefault="00106F73" w:rsidP="00106F73">
            <w:pPr>
              <w:rPr>
                <w:rFonts w:asciiTheme="majorHAnsi" w:hAnsiTheme="majorHAnsi"/>
              </w:rPr>
            </w:pPr>
          </w:p>
        </w:tc>
      </w:tr>
    </w:tbl>
    <w:p w:rsidR="00106F73" w:rsidRDefault="00106F73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br w:type="page"/>
      </w:r>
    </w:p>
    <w:p w:rsidR="00CF29D4" w:rsidRPr="00CF29D4" w:rsidRDefault="00CF29D4" w:rsidP="00CF29D4">
      <w:pPr>
        <w:spacing w:after="0"/>
        <w:jc w:val="center"/>
        <w:rPr>
          <w:b/>
          <w:sz w:val="32"/>
          <w:szCs w:val="32"/>
          <w:lang w:val="en-GB"/>
        </w:rPr>
      </w:pPr>
      <w:r w:rsidRPr="00CF29D4">
        <w:rPr>
          <w:b/>
          <w:sz w:val="32"/>
          <w:szCs w:val="32"/>
          <w:lang w:val="en-GB"/>
        </w:rPr>
        <w:lastRenderedPageBreak/>
        <w:t xml:space="preserve"> “Mur </w:t>
      </w:r>
      <w:proofErr w:type="spellStart"/>
      <w:r w:rsidRPr="00CF29D4">
        <w:rPr>
          <w:b/>
          <w:sz w:val="32"/>
          <w:szCs w:val="32"/>
          <w:lang w:val="en-GB"/>
        </w:rPr>
        <w:t>bigħ</w:t>
      </w:r>
      <w:proofErr w:type="spellEnd"/>
      <w:r w:rsidRPr="00CF29D4">
        <w:rPr>
          <w:b/>
          <w:sz w:val="32"/>
          <w:szCs w:val="32"/>
          <w:lang w:val="en-GB"/>
        </w:rPr>
        <w:t xml:space="preserve"> li </w:t>
      </w:r>
      <w:proofErr w:type="spellStart"/>
      <w:r w:rsidRPr="00CF29D4">
        <w:rPr>
          <w:b/>
          <w:sz w:val="32"/>
          <w:szCs w:val="32"/>
          <w:lang w:val="en-GB"/>
        </w:rPr>
        <w:t>għandek</w:t>
      </w:r>
      <w:proofErr w:type="spellEnd"/>
      <w:r w:rsidRPr="00CF29D4">
        <w:rPr>
          <w:b/>
          <w:sz w:val="32"/>
          <w:szCs w:val="32"/>
          <w:lang w:val="en-GB"/>
        </w:rPr>
        <w:t xml:space="preserve">, </w:t>
      </w:r>
      <w:proofErr w:type="spellStart"/>
      <w:r w:rsidRPr="00CF29D4">
        <w:rPr>
          <w:b/>
          <w:sz w:val="32"/>
          <w:szCs w:val="32"/>
          <w:lang w:val="en-GB"/>
        </w:rPr>
        <w:t>agħtih</w:t>
      </w:r>
      <w:proofErr w:type="spellEnd"/>
      <w:r w:rsidRPr="00CF29D4">
        <w:rPr>
          <w:b/>
          <w:sz w:val="32"/>
          <w:szCs w:val="32"/>
          <w:lang w:val="en-GB"/>
        </w:rPr>
        <w:t xml:space="preserve"> </w:t>
      </w:r>
      <w:proofErr w:type="spellStart"/>
      <w:r w:rsidRPr="00CF29D4">
        <w:rPr>
          <w:b/>
          <w:sz w:val="32"/>
          <w:szCs w:val="32"/>
          <w:lang w:val="en-GB"/>
        </w:rPr>
        <w:t>lill-fqar</w:t>
      </w:r>
      <w:proofErr w:type="spellEnd"/>
      <w:r w:rsidRPr="00CF29D4">
        <w:rPr>
          <w:b/>
          <w:sz w:val="32"/>
          <w:szCs w:val="32"/>
          <w:lang w:val="en-GB"/>
        </w:rPr>
        <w:t>”</w:t>
      </w:r>
    </w:p>
    <w:p w:rsidR="00CF29D4" w:rsidRDefault="00CF29D4" w:rsidP="00CF29D4">
      <w:pPr>
        <w:spacing w:after="0"/>
        <w:jc w:val="both"/>
        <w:rPr>
          <w:b/>
          <w:sz w:val="28"/>
          <w:szCs w:val="28"/>
          <w:lang w:val="en-GB"/>
        </w:rPr>
      </w:pPr>
    </w:p>
    <w:p w:rsidR="00CF29D4" w:rsidRPr="00CF29D4" w:rsidRDefault="00CF29D4" w:rsidP="00CF29D4">
      <w:pPr>
        <w:spacing w:after="0"/>
        <w:jc w:val="both"/>
        <w:rPr>
          <w:b/>
          <w:sz w:val="24"/>
          <w:szCs w:val="24"/>
        </w:rPr>
      </w:pPr>
      <w:r w:rsidRPr="00CF29D4">
        <w:rPr>
          <w:b/>
          <w:sz w:val="24"/>
          <w:szCs w:val="24"/>
          <w:lang w:val="en-GB"/>
        </w:rPr>
        <w:t>“</w:t>
      </w:r>
      <w:r w:rsidRPr="00CF29D4">
        <w:rPr>
          <w:b/>
          <w:sz w:val="24"/>
          <w:szCs w:val="24"/>
        </w:rPr>
        <w:t>Kien se jaqbad it-triq, meta mar fuqu wieħed jgħaġġel, niżel għarkupptejh quddiemu u qallu: “Mgħallem tajjeb, x’għandi nagħmel biex nikseb il-ħajja ta’ dejjem?” (v.17)</w:t>
      </w:r>
    </w:p>
    <w:p w:rsidR="00CF29D4" w:rsidRPr="00CF29D4" w:rsidRDefault="00CF29D4" w:rsidP="00CF29D4">
      <w:pPr>
        <w:spacing w:after="0"/>
        <w:jc w:val="both"/>
        <w:rPr>
          <w:sz w:val="24"/>
          <w:szCs w:val="24"/>
        </w:rPr>
      </w:pPr>
      <w:r w:rsidRPr="00CF29D4">
        <w:rPr>
          <w:b/>
          <w:i/>
          <w:sz w:val="24"/>
          <w:szCs w:val="24"/>
        </w:rPr>
        <w:t xml:space="preserve">“biex nikseb”: </w:t>
      </w:r>
      <w:r w:rsidRPr="00CF29D4">
        <w:rPr>
          <w:sz w:val="24"/>
          <w:szCs w:val="24"/>
        </w:rPr>
        <w:t xml:space="preserve">Iż-żagħżugħ ried jippossjedi xi ħaġa. Naħsbu li meta nippossedu xi ħaġa ser insolvu l-inċertezzi li għandna. </w:t>
      </w:r>
    </w:p>
    <w:p w:rsidR="00CF29D4" w:rsidRPr="00CF29D4" w:rsidRDefault="00CF29D4" w:rsidP="00CF29D4">
      <w:pPr>
        <w:spacing w:after="0"/>
        <w:jc w:val="both"/>
        <w:rPr>
          <w:sz w:val="24"/>
          <w:szCs w:val="24"/>
        </w:rPr>
      </w:pPr>
      <w:r w:rsidRPr="00CF29D4">
        <w:rPr>
          <w:b/>
          <w:i/>
          <w:sz w:val="24"/>
          <w:szCs w:val="24"/>
        </w:rPr>
        <w:t>“x’għandi nagħmel?”</w:t>
      </w:r>
      <w:r w:rsidRPr="00CF29D4">
        <w:rPr>
          <w:sz w:val="24"/>
          <w:szCs w:val="24"/>
        </w:rPr>
        <w:t xml:space="preserve">: Ir-relazzjoni tiegħu hija sempliċament ma’ dak li jagħmel; l-importanti huwa li jagħmel xi ħaġa: </w:t>
      </w:r>
      <w:r w:rsidRPr="00CF29D4">
        <w:rPr>
          <w:i/>
          <w:sz w:val="24"/>
          <w:szCs w:val="24"/>
        </w:rPr>
        <w:t>“Il-bniedem ma jkunx iġġustifikat bl-opri tal-liġi imma bil-fidi f’Ġesu’ Kristu”</w:t>
      </w:r>
      <w:r w:rsidRPr="00CF29D4">
        <w:rPr>
          <w:sz w:val="24"/>
          <w:szCs w:val="24"/>
        </w:rPr>
        <w:t xml:space="preserve"> (Gal 2,16). Tant kien imwaħħal mal-liġi li ma setax jagħraf li l-milja tal-liġi hija Kristu: “L-iskop tal-liġi huwa Kristu” (Rum 10,4). </w:t>
      </w:r>
    </w:p>
    <w:p w:rsidR="00CF29D4" w:rsidRPr="00CF29D4" w:rsidRDefault="00CF29D4" w:rsidP="00CF29D4">
      <w:pPr>
        <w:spacing w:after="0"/>
        <w:jc w:val="both"/>
        <w:rPr>
          <w:sz w:val="24"/>
          <w:szCs w:val="24"/>
        </w:rPr>
      </w:pPr>
      <w:r w:rsidRPr="00CF29D4">
        <w:rPr>
          <w:b/>
          <w:sz w:val="24"/>
          <w:szCs w:val="24"/>
        </w:rPr>
        <w:t>“</w:t>
      </w:r>
      <w:r w:rsidRPr="00CF29D4">
        <w:rPr>
          <w:b/>
          <w:i/>
          <w:sz w:val="24"/>
          <w:szCs w:val="24"/>
        </w:rPr>
        <w:t>il-ħajja ta’ dejjem”</w:t>
      </w:r>
      <w:r w:rsidRPr="00CF29D4">
        <w:rPr>
          <w:sz w:val="24"/>
          <w:szCs w:val="24"/>
        </w:rPr>
        <w:t xml:space="preserve">: Hija kelma konnessa mal-qawmien mill-mewt, b’riferenza għall-mistoqsija: </w:t>
      </w:r>
      <w:r w:rsidRPr="00CF29D4">
        <w:rPr>
          <w:i/>
          <w:sz w:val="24"/>
          <w:szCs w:val="24"/>
        </w:rPr>
        <w:t>“Min jgħammar fid-dar tiegħek?”</w:t>
      </w:r>
      <w:r w:rsidRPr="00CF29D4">
        <w:rPr>
          <w:sz w:val="24"/>
          <w:szCs w:val="24"/>
        </w:rPr>
        <w:t xml:space="preserve"> (Salm 15,1) u </w:t>
      </w:r>
      <w:r w:rsidRPr="00CF29D4">
        <w:rPr>
          <w:i/>
          <w:sz w:val="24"/>
          <w:szCs w:val="24"/>
        </w:rPr>
        <w:t>“min joqgħod fil-post imqaddes tiegħu”</w:t>
      </w:r>
      <w:r w:rsidRPr="00CF29D4">
        <w:rPr>
          <w:sz w:val="24"/>
          <w:szCs w:val="24"/>
        </w:rPr>
        <w:t xml:space="preserve"> (Salm 24,3);  (ara wkoll  il-mistoqsija li jagħmlu s-Sadduċej lil Ġesu’ Mk 12,18-27)</w:t>
      </w:r>
    </w:p>
    <w:p w:rsidR="00CF29D4" w:rsidRPr="00CF29D4" w:rsidRDefault="00CF29D4" w:rsidP="00CF29D4">
      <w:pPr>
        <w:spacing w:after="0"/>
        <w:jc w:val="both"/>
        <w:rPr>
          <w:sz w:val="24"/>
          <w:szCs w:val="24"/>
        </w:rPr>
      </w:pPr>
    </w:p>
    <w:p w:rsidR="00CF29D4" w:rsidRPr="00CF29D4" w:rsidRDefault="00CF29D4" w:rsidP="00CF29D4">
      <w:pPr>
        <w:spacing w:after="0"/>
        <w:jc w:val="both"/>
        <w:rPr>
          <w:b/>
          <w:sz w:val="24"/>
          <w:szCs w:val="24"/>
        </w:rPr>
      </w:pPr>
      <w:r w:rsidRPr="00CF29D4">
        <w:rPr>
          <w:b/>
          <w:sz w:val="24"/>
          <w:szCs w:val="24"/>
        </w:rPr>
        <w:t>“Għaliex qiegħed issejjaħli ‘tajjeb’? qallu Ġesu’, ‘ħadd ma hu tajjeb ħlief Alla biss’” (v. 18)</w:t>
      </w:r>
    </w:p>
    <w:p w:rsidR="00CF29D4" w:rsidRPr="00CF29D4" w:rsidRDefault="00CF29D4" w:rsidP="00CF29D4">
      <w:pPr>
        <w:spacing w:after="0"/>
        <w:jc w:val="both"/>
        <w:rPr>
          <w:sz w:val="24"/>
          <w:szCs w:val="24"/>
        </w:rPr>
      </w:pPr>
      <w:r w:rsidRPr="00CF29D4">
        <w:rPr>
          <w:sz w:val="24"/>
          <w:szCs w:val="24"/>
        </w:rPr>
        <w:t xml:space="preserve">Ġesu’ irid idaħħlu dritt f’relazzjoni m’Alla, li huwa fl-ewwel parti tal-liġi: </w:t>
      </w:r>
      <w:r w:rsidRPr="00CF29D4">
        <w:rPr>
          <w:i/>
          <w:sz w:val="24"/>
          <w:szCs w:val="24"/>
        </w:rPr>
        <w:t>“Int għandek tħobb il-Mulej, Alla tiegħek, b’qalbek kollha, u b’ruħek kollha, bil-qawwa tiegħek kollha, u b’moħħok kollu”</w:t>
      </w:r>
      <w:r w:rsidRPr="00CF29D4">
        <w:rPr>
          <w:sz w:val="24"/>
          <w:szCs w:val="24"/>
        </w:rPr>
        <w:t xml:space="preserve"> (Lq 10,27a). </w:t>
      </w:r>
    </w:p>
    <w:p w:rsidR="00CF29D4" w:rsidRPr="00CF29D4" w:rsidRDefault="00CF29D4" w:rsidP="00CF29D4">
      <w:pPr>
        <w:spacing w:after="0"/>
        <w:jc w:val="both"/>
        <w:rPr>
          <w:sz w:val="24"/>
          <w:szCs w:val="24"/>
        </w:rPr>
      </w:pPr>
    </w:p>
    <w:p w:rsidR="00CF29D4" w:rsidRPr="00CF29D4" w:rsidRDefault="00CF29D4" w:rsidP="00CF29D4">
      <w:pPr>
        <w:spacing w:after="0"/>
        <w:jc w:val="both"/>
        <w:rPr>
          <w:b/>
          <w:sz w:val="24"/>
          <w:szCs w:val="24"/>
        </w:rPr>
      </w:pPr>
      <w:r w:rsidRPr="00CF29D4">
        <w:rPr>
          <w:b/>
          <w:sz w:val="24"/>
          <w:szCs w:val="24"/>
        </w:rPr>
        <w:t>“Inti l-kmandamenti tafhom: la toqtolx, la tiżnix, la tisraqx, la tixhidx fil-falz, la tiħux bil-qerq dak li hu ta’ ħaddieħor, weġġaħ lil missierek u ’l ommok. U dak wieġbu u qallu: ‘Mgħallem, jiena dan kollu ili nħarsu sa minn żgħożiti’” (v.19-20)</w:t>
      </w:r>
    </w:p>
    <w:p w:rsidR="00CF29D4" w:rsidRPr="00CF29D4" w:rsidRDefault="00CF29D4" w:rsidP="00CF29D4">
      <w:pPr>
        <w:spacing w:after="0"/>
        <w:jc w:val="both"/>
        <w:rPr>
          <w:sz w:val="24"/>
          <w:szCs w:val="24"/>
        </w:rPr>
      </w:pPr>
      <w:r w:rsidRPr="00CF29D4">
        <w:rPr>
          <w:b/>
          <w:i/>
          <w:sz w:val="24"/>
          <w:szCs w:val="24"/>
        </w:rPr>
        <w:t>“la tiħux bil-qerq dak li hu ta’ ħaddieħor”</w:t>
      </w:r>
      <w:r w:rsidRPr="00CF29D4">
        <w:rPr>
          <w:sz w:val="24"/>
          <w:szCs w:val="24"/>
        </w:rPr>
        <w:t xml:space="preserve">: Mhuwiex wieħed mill-għaxar kmandamenti. Huwa misjub fil-Levitiku (19,13). Dan jikkonferma li l-ġid li kellu ż-żagħżugħ akkwistah b’mod onest. </w:t>
      </w:r>
    </w:p>
    <w:p w:rsidR="00CF29D4" w:rsidRPr="00CF29D4" w:rsidRDefault="00CF29D4" w:rsidP="00CF29D4">
      <w:pPr>
        <w:spacing w:after="0"/>
        <w:jc w:val="both"/>
        <w:rPr>
          <w:sz w:val="24"/>
          <w:szCs w:val="24"/>
        </w:rPr>
      </w:pPr>
      <w:r w:rsidRPr="00CF29D4">
        <w:rPr>
          <w:b/>
          <w:i/>
          <w:sz w:val="24"/>
          <w:szCs w:val="24"/>
        </w:rPr>
        <w:t>“Ili nħarsu sa minn żgħożiti”</w:t>
      </w:r>
      <w:r w:rsidRPr="00CF29D4">
        <w:rPr>
          <w:sz w:val="24"/>
          <w:szCs w:val="24"/>
        </w:rPr>
        <w:t xml:space="preserve">: Il-kmandamenti jibdew b’relazzjoni m’Alla, mhux b’norma: </w:t>
      </w:r>
      <w:r w:rsidRPr="00CF29D4">
        <w:rPr>
          <w:i/>
          <w:sz w:val="24"/>
          <w:szCs w:val="24"/>
        </w:rPr>
        <w:t>“Jiena hu l-Mulej, Alla tiegħek, li ħriġtek mill-art tal-Eġittu, minn dar il-jasar”</w:t>
      </w:r>
      <w:r w:rsidRPr="00CF29D4">
        <w:rPr>
          <w:sz w:val="24"/>
          <w:szCs w:val="24"/>
        </w:rPr>
        <w:t xml:space="preserve"> (Eż 20,2). Iż-żaġħżugħ ħaseb li meta jobdi l-liġi seta’ jidħol f’relazzjoni m’Alla. Huwa l-atteġġjament tal-iben il-kbir tal-parabbola: “kelmtek ma ksirthielek qatt” (Lq 15,29) u issa jistenna l-festa  (il-gidi). Jekk ir-rapport huwa mal-liġi, aħna lsira tal-liġi u ma aħniex ulied; il-liġi toqtol (ara 2 Kor 3,6). </w:t>
      </w:r>
    </w:p>
    <w:p w:rsidR="00CF29D4" w:rsidRPr="00CF29D4" w:rsidRDefault="00CF29D4" w:rsidP="00CF29D4">
      <w:pPr>
        <w:spacing w:after="0"/>
        <w:jc w:val="both"/>
        <w:rPr>
          <w:sz w:val="24"/>
          <w:szCs w:val="24"/>
        </w:rPr>
      </w:pPr>
    </w:p>
    <w:p w:rsidR="00CF29D4" w:rsidRPr="00CF29D4" w:rsidRDefault="00CF29D4" w:rsidP="00CF29D4">
      <w:pPr>
        <w:spacing w:after="0"/>
        <w:jc w:val="both"/>
        <w:rPr>
          <w:b/>
          <w:sz w:val="24"/>
          <w:szCs w:val="24"/>
        </w:rPr>
      </w:pPr>
      <w:r w:rsidRPr="00CF29D4">
        <w:rPr>
          <w:b/>
          <w:sz w:val="24"/>
          <w:szCs w:val="24"/>
        </w:rPr>
        <w:t>“Mbagħad Ġesu’ xeħet ħarsa ta’ mħabba u qallu: ‘Ħaġa waħda tonqsok: mur bigħ li għandek, agħtih lill-fqar, u jkollok teżor fis-sema; mbagħad ejja u imxi warajja’” (v.21)</w:t>
      </w:r>
    </w:p>
    <w:p w:rsidR="00CF29D4" w:rsidRPr="00CF29D4" w:rsidRDefault="00CF29D4" w:rsidP="00CF29D4">
      <w:pPr>
        <w:spacing w:after="0"/>
        <w:jc w:val="both"/>
        <w:rPr>
          <w:sz w:val="24"/>
          <w:szCs w:val="24"/>
        </w:rPr>
      </w:pPr>
      <w:r w:rsidRPr="00CF29D4">
        <w:rPr>
          <w:b/>
          <w:i/>
          <w:sz w:val="24"/>
          <w:szCs w:val="24"/>
        </w:rPr>
        <w:t>“xeħet fuqu ħarsa ta’ mħabba”</w:t>
      </w:r>
      <w:r w:rsidRPr="00CF29D4">
        <w:rPr>
          <w:sz w:val="24"/>
          <w:szCs w:val="24"/>
        </w:rPr>
        <w:t xml:space="preserve">: (grieg: </w:t>
      </w:r>
      <w:r w:rsidRPr="00CF29D4">
        <w:rPr>
          <w:i/>
          <w:sz w:val="24"/>
          <w:szCs w:val="24"/>
        </w:rPr>
        <w:t>emblépsas</w:t>
      </w:r>
      <w:r w:rsidRPr="00CF29D4">
        <w:rPr>
          <w:sz w:val="24"/>
          <w:szCs w:val="24"/>
        </w:rPr>
        <w:t xml:space="preserve">). Hija l-ħarsa li tinfed fil-profondita’ sa ma tilħaq il-qalb. Dik il-ħarsa hija mimlija kollha mħabba (grieg </w:t>
      </w:r>
      <w:r w:rsidRPr="00CF29D4">
        <w:rPr>
          <w:i/>
          <w:sz w:val="24"/>
          <w:szCs w:val="24"/>
        </w:rPr>
        <w:t>agapào</w:t>
      </w:r>
      <w:r w:rsidRPr="00CF29D4">
        <w:rPr>
          <w:sz w:val="24"/>
          <w:szCs w:val="24"/>
        </w:rPr>
        <w:t xml:space="preserve">) li kellha tkun l-enerġija biex iż-żagħżugħ jibda jħobb fil-verita’. Tikkonsisti f’li mhuwiex biżżejjed li tobdi l-kmandamenti imma li tagħti qalbek lil Alla: </w:t>
      </w:r>
      <w:r w:rsidRPr="00CF29D4">
        <w:rPr>
          <w:i/>
          <w:sz w:val="24"/>
          <w:szCs w:val="24"/>
        </w:rPr>
        <w:t>“Ibni, agħtini qalbek, u għajnejk jitgħaxxqu bi triqati”</w:t>
      </w:r>
      <w:r w:rsidRPr="00CF29D4">
        <w:rPr>
          <w:sz w:val="24"/>
          <w:szCs w:val="24"/>
        </w:rPr>
        <w:t xml:space="preserve"> (Prov 23,26). </w:t>
      </w:r>
    </w:p>
    <w:p w:rsidR="00CF29D4" w:rsidRPr="00CF29D4" w:rsidRDefault="00CF29D4" w:rsidP="00CF29D4">
      <w:pPr>
        <w:spacing w:after="0"/>
        <w:jc w:val="both"/>
        <w:rPr>
          <w:sz w:val="24"/>
          <w:szCs w:val="24"/>
        </w:rPr>
      </w:pPr>
      <w:r w:rsidRPr="00CF29D4">
        <w:rPr>
          <w:b/>
          <w:i/>
          <w:sz w:val="24"/>
          <w:szCs w:val="24"/>
        </w:rPr>
        <w:t>“agħtih lill-fqar”</w:t>
      </w:r>
      <w:r w:rsidRPr="00CF29D4">
        <w:rPr>
          <w:sz w:val="24"/>
          <w:szCs w:val="24"/>
        </w:rPr>
        <w:t xml:space="preserve">: Relazzjoni vera mal-Mulej twasslek tinteressa ruħek fl-oħrajn, kif ġara fl-istorja ta’ Żakkew (ara Lq 19,1-10). Żakkew li kien għani kellu isem għax il-ġid li kellu inqeda bih biex jidħol f’relazzjoni vera mal-oħrajn, iżda dan iż-żagħżugħ hu bla isem għax baqa’ żagħżugħ marbut u magħluq fih innifsu. </w:t>
      </w:r>
    </w:p>
    <w:p w:rsidR="00CF29D4" w:rsidRPr="00CF29D4" w:rsidRDefault="00CF29D4" w:rsidP="00CF29D4">
      <w:pPr>
        <w:spacing w:after="0"/>
        <w:jc w:val="both"/>
        <w:rPr>
          <w:sz w:val="24"/>
          <w:szCs w:val="24"/>
        </w:rPr>
      </w:pPr>
      <w:r w:rsidRPr="00CF29D4">
        <w:rPr>
          <w:b/>
          <w:i/>
          <w:sz w:val="24"/>
          <w:szCs w:val="24"/>
        </w:rPr>
        <w:t>“lill-fqar”</w:t>
      </w:r>
      <w:r w:rsidRPr="00CF29D4">
        <w:rPr>
          <w:sz w:val="24"/>
          <w:szCs w:val="24"/>
        </w:rPr>
        <w:t xml:space="preserve">: Mhux lil dawk ta’ ġewwa, għax faċli li b’dan il-ġest int tista’ tibqa’ marbut mal-istess possessjoni: </w:t>
      </w:r>
      <w:r w:rsidRPr="00CF29D4">
        <w:rPr>
          <w:i/>
          <w:sz w:val="24"/>
          <w:szCs w:val="24"/>
        </w:rPr>
        <w:t>“Min iqiegħed idu fuq il-moħriet u jħares lura m’huwiex tajjeb għas-Saltna t’Alla”</w:t>
      </w:r>
      <w:r w:rsidRPr="00CF29D4">
        <w:rPr>
          <w:sz w:val="24"/>
          <w:szCs w:val="24"/>
        </w:rPr>
        <w:t xml:space="preserve"> (Lq 9,62). Flok tħares ’il quddiem tibqa’ tħares lura. </w:t>
      </w:r>
    </w:p>
    <w:p w:rsidR="00CF29D4" w:rsidRPr="00CF29D4" w:rsidRDefault="00CF29D4" w:rsidP="00CF29D4">
      <w:pPr>
        <w:spacing w:after="0"/>
        <w:jc w:val="both"/>
        <w:rPr>
          <w:sz w:val="24"/>
          <w:szCs w:val="24"/>
        </w:rPr>
      </w:pPr>
    </w:p>
    <w:p w:rsidR="00CF29D4" w:rsidRPr="00CF29D4" w:rsidRDefault="00CF29D4" w:rsidP="00CF29D4">
      <w:pPr>
        <w:spacing w:after="0"/>
        <w:jc w:val="both"/>
        <w:rPr>
          <w:b/>
          <w:sz w:val="24"/>
          <w:szCs w:val="24"/>
        </w:rPr>
      </w:pPr>
      <w:r w:rsidRPr="00CF29D4">
        <w:rPr>
          <w:b/>
          <w:sz w:val="24"/>
          <w:szCs w:val="24"/>
        </w:rPr>
        <w:t>“Imma għal dan il-kliem ir-raġel qarras wiċċu u telaq b’qalbu sewda, għaliex kellu bosta ġid” (v.22)</w:t>
      </w:r>
    </w:p>
    <w:p w:rsidR="00CF29D4" w:rsidRDefault="00CF29D4" w:rsidP="00CF29D4">
      <w:pPr>
        <w:spacing w:after="0"/>
        <w:jc w:val="both"/>
        <w:rPr>
          <w:sz w:val="24"/>
          <w:szCs w:val="24"/>
        </w:rPr>
      </w:pPr>
      <w:r w:rsidRPr="00CF29D4">
        <w:rPr>
          <w:b/>
          <w:i/>
          <w:sz w:val="24"/>
          <w:szCs w:val="24"/>
        </w:rPr>
        <w:t>“telaq b’qalbu sewda”:</w:t>
      </w:r>
      <w:r w:rsidRPr="00CF29D4">
        <w:rPr>
          <w:sz w:val="24"/>
          <w:szCs w:val="24"/>
        </w:rPr>
        <w:t xml:space="preserve"> Ħass id-dwejjaq għax dak li kien jippossjedi ma jista’ qatt jimla l-qalb. Il-ħajja tiegħu kienet tikkonsisti f’qoxra ta’ obbedjenza għal-liġijiet u fejn kienet tonqos l-imħabba vera lejn Alla u lejn l-oħrajn. Għaraf li kien ilsir ta’ dak li kellu, tant li ma setax jinfetaħ għall-oħrajn, ma setax jidħol f’relazzjoni mal-oħrajn. </w:t>
      </w:r>
    </w:p>
    <w:p w:rsidR="00171CB5" w:rsidRPr="00CF29D4" w:rsidRDefault="00171CB5" w:rsidP="00CF29D4">
      <w:pPr>
        <w:spacing w:after="0"/>
        <w:jc w:val="both"/>
        <w:rPr>
          <w:sz w:val="24"/>
          <w:szCs w:val="24"/>
        </w:rPr>
      </w:pPr>
    </w:p>
    <w:p w:rsidR="00CF29D4" w:rsidRDefault="00CF29D4" w:rsidP="00CF29D4">
      <w:pPr>
        <w:spacing w:after="0"/>
        <w:jc w:val="both"/>
        <w:rPr>
          <w:sz w:val="24"/>
          <w:szCs w:val="24"/>
        </w:rPr>
      </w:pPr>
      <w:r w:rsidRPr="00CF29D4">
        <w:rPr>
          <w:sz w:val="24"/>
          <w:szCs w:val="24"/>
        </w:rPr>
        <w:t>Biex tħobb tassew trid tkun kapaċi titlef, tiċċaħħad minnek innifsek. B’hekk tkun tassew liberu li tħobb. Il-problema prinċipali hija l-biża’ li titlef xi iħaġa u li twasslek tagħlaq qalbek għall-imħabba u mal-biża’ mit-tbatija li ġġib magħha l-ħajja interjuri (ara Mt 10,18-19).</w:t>
      </w:r>
    </w:p>
    <w:p w:rsidR="00171CB5" w:rsidRPr="00CF29D4" w:rsidRDefault="00171CB5" w:rsidP="00CF29D4">
      <w:pPr>
        <w:spacing w:after="0"/>
        <w:jc w:val="both"/>
        <w:rPr>
          <w:sz w:val="24"/>
          <w:szCs w:val="24"/>
        </w:rPr>
      </w:pPr>
    </w:p>
    <w:p w:rsidR="00CF29D4" w:rsidRPr="00CF29D4" w:rsidRDefault="00CF29D4" w:rsidP="00CF29D4">
      <w:pPr>
        <w:spacing w:after="0"/>
        <w:jc w:val="both"/>
        <w:rPr>
          <w:sz w:val="24"/>
          <w:szCs w:val="24"/>
        </w:rPr>
      </w:pPr>
      <w:r w:rsidRPr="00CF29D4">
        <w:rPr>
          <w:sz w:val="24"/>
          <w:szCs w:val="24"/>
        </w:rPr>
        <w:t xml:space="preserve">Id-dwejjaq trid taffaċċjah: jew biex tiċċaħħad minn dak li tippossjedi: </w:t>
      </w:r>
      <w:r w:rsidRPr="00CF29D4">
        <w:rPr>
          <w:i/>
          <w:sz w:val="24"/>
          <w:szCs w:val="24"/>
        </w:rPr>
        <w:t>“Tixbaħ ukoll is-Saltan tas-Smewwiet lil wieħed neguzjant ifittex ġawhar fin; meta sab ġawhra tiswa ħafna, mar biegħ kull ma kellu u xtara lilha”</w:t>
      </w:r>
      <w:r w:rsidRPr="00CF29D4">
        <w:rPr>
          <w:sz w:val="24"/>
          <w:szCs w:val="24"/>
        </w:rPr>
        <w:t xml:space="preserve"> (Mt 13,45); jew li ma jkollokx lil Kristu fil-ħajja tiegħek u li ma tinteressax ruħek fl-oħrajn. </w:t>
      </w:r>
    </w:p>
    <w:p w:rsidR="00CF29D4" w:rsidRPr="00CF29D4" w:rsidRDefault="00CF29D4" w:rsidP="00CF29D4">
      <w:pPr>
        <w:spacing w:after="0"/>
        <w:jc w:val="both"/>
        <w:rPr>
          <w:sz w:val="24"/>
          <w:szCs w:val="24"/>
        </w:rPr>
      </w:pPr>
    </w:p>
    <w:p w:rsidR="00CF29D4" w:rsidRPr="00CF29D4" w:rsidRDefault="00CF29D4" w:rsidP="00CF29D4">
      <w:pPr>
        <w:spacing w:after="0"/>
        <w:jc w:val="both"/>
        <w:rPr>
          <w:b/>
          <w:sz w:val="24"/>
          <w:szCs w:val="24"/>
        </w:rPr>
      </w:pPr>
      <w:r w:rsidRPr="00CF29D4">
        <w:rPr>
          <w:b/>
          <w:sz w:val="24"/>
          <w:szCs w:val="24"/>
        </w:rPr>
        <w:t>“Qabeż Pietru u qallu: ‘Tajjeb! Aħna ħallejna kollox u ġejna warajk” (v.28)</w:t>
      </w:r>
    </w:p>
    <w:p w:rsidR="00CF29D4" w:rsidRPr="00CF29D4" w:rsidRDefault="00CF29D4" w:rsidP="00CF29D4">
      <w:pPr>
        <w:spacing w:after="0"/>
        <w:jc w:val="both"/>
        <w:rPr>
          <w:sz w:val="24"/>
          <w:szCs w:val="24"/>
        </w:rPr>
      </w:pPr>
      <w:r w:rsidRPr="00CF29D4">
        <w:rPr>
          <w:sz w:val="24"/>
          <w:szCs w:val="24"/>
        </w:rPr>
        <w:t xml:space="preserve">Kienu l-istess dixxipli li  għalkemm darba għamlu din l-għażla waslu jabbandunawh fil-mument tas-salib. L-għażla li timxi wara Ġesu’ trid tkun kontinwa. </w:t>
      </w:r>
    </w:p>
    <w:p w:rsidR="00CF29D4" w:rsidRDefault="00CF29D4" w:rsidP="00CF29D4">
      <w:pPr>
        <w:spacing w:after="0"/>
        <w:rPr>
          <w:sz w:val="28"/>
          <w:szCs w:val="28"/>
        </w:rPr>
      </w:pPr>
      <w:bookmarkStart w:id="0" w:name="_GoBack"/>
      <w:bookmarkEnd w:id="0"/>
    </w:p>
    <w:sectPr w:rsidR="00CF29D4" w:rsidSect="00106F73">
      <w:pgSz w:w="11906" w:h="16838"/>
      <w:pgMar w:top="1103" w:right="709" w:bottom="1134" w:left="993" w:header="708" w:footer="708" w:gutter="0"/>
      <w:cols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BD4"/>
    <w:multiLevelType w:val="hybridMultilevel"/>
    <w:tmpl w:val="4364A89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D1D29"/>
    <w:multiLevelType w:val="hybridMultilevel"/>
    <w:tmpl w:val="F8382D98"/>
    <w:lvl w:ilvl="0" w:tplc="3400563E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E6B74"/>
    <w:multiLevelType w:val="hybridMultilevel"/>
    <w:tmpl w:val="8C5064B4"/>
    <w:lvl w:ilvl="0" w:tplc="7DA48C94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3441D7"/>
    <w:multiLevelType w:val="hybridMultilevel"/>
    <w:tmpl w:val="491623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2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6600"/>
    <w:rsid w:val="0000322B"/>
    <w:rsid w:val="000216DE"/>
    <w:rsid w:val="00024823"/>
    <w:rsid w:val="0003123E"/>
    <w:rsid w:val="00036B6B"/>
    <w:rsid w:val="00052D0C"/>
    <w:rsid w:val="000A4834"/>
    <w:rsid w:val="000F04B4"/>
    <w:rsid w:val="000F4951"/>
    <w:rsid w:val="000F6EDD"/>
    <w:rsid w:val="00100050"/>
    <w:rsid w:val="0010090E"/>
    <w:rsid w:val="00106F73"/>
    <w:rsid w:val="001224E1"/>
    <w:rsid w:val="0013020C"/>
    <w:rsid w:val="00171CB5"/>
    <w:rsid w:val="001C451E"/>
    <w:rsid w:val="001F1BCB"/>
    <w:rsid w:val="001F2429"/>
    <w:rsid w:val="00200A7E"/>
    <w:rsid w:val="00202BEC"/>
    <w:rsid w:val="00204B31"/>
    <w:rsid w:val="002078C9"/>
    <w:rsid w:val="00213458"/>
    <w:rsid w:val="00216003"/>
    <w:rsid w:val="00220106"/>
    <w:rsid w:val="00222238"/>
    <w:rsid w:val="00222DCB"/>
    <w:rsid w:val="002323AD"/>
    <w:rsid w:val="00242CA7"/>
    <w:rsid w:val="00243B91"/>
    <w:rsid w:val="00252439"/>
    <w:rsid w:val="00255308"/>
    <w:rsid w:val="00281CDD"/>
    <w:rsid w:val="002840E3"/>
    <w:rsid w:val="002A6FCC"/>
    <w:rsid w:val="002D1497"/>
    <w:rsid w:val="00305BA7"/>
    <w:rsid w:val="00372B16"/>
    <w:rsid w:val="00382F98"/>
    <w:rsid w:val="003A6E96"/>
    <w:rsid w:val="00400AF9"/>
    <w:rsid w:val="00417706"/>
    <w:rsid w:val="00436A09"/>
    <w:rsid w:val="00454997"/>
    <w:rsid w:val="00464F50"/>
    <w:rsid w:val="00465542"/>
    <w:rsid w:val="004A5BDA"/>
    <w:rsid w:val="004C6A41"/>
    <w:rsid w:val="004C7389"/>
    <w:rsid w:val="004D5C16"/>
    <w:rsid w:val="004E61F2"/>
    <w:rsid w:val="00513CCC"/>
    <w:rsid w:val="00525001"/>
    <w:rsid w:val="00543465"/>
    <w:rsid w:val="00563355"/>
    <w:rsid w:val="0056545B"/>
    <w:rsid w:val="0059368A"/>
    <w:rsid w:val="005B3BCF"/>
    <w:rsid w:val="005C6369"/>
    <w:rsid w:val="0061717E"/>
    <w:rsid w:val="0065778C"/>
    <w:rsid w:val="00672EE6"/>
    <w:rsid w:val="00680089"/>
    <w:rsid w:val="006946B2"/>
    <w:rsid w:val="00696C81"/>
    <w:rsid w:val="006B5224"/>
    <w:rsid w:val="006D2702"/>
    <w:rsid w:val="006E763B"/>
    <w:rsid w:val="006F537C"/>
    <w:rsid w:val="007023C0"/>
    <w:rsid w:val="00706252"/>
    <w:rsid w:val="00723990"/>
    <w:rsid w:val="00740693"/>
    <w:rsid w:val="00764465"/>
    <w:rsid w:val="007C6600"/>
    <w:rsid w:val="007E274F"/>
    <w:rsid w:val="007F2FB7"/>
    <w:rsid w:val="0080640C"/>
    <w:rsid w:val="00813FD8"/>
    <w:rsid w:val="008173EE"/>
    <w:rsid w:val="00835EA0"/>
    <w:rsid w:val="0083659B"/>
    <w:rsid w:val="00876263"/>
    <w:rsid w:val="008B2CA1"/>
    <w:rsid w:val="008C2B04"/>
    <w:rsid w:val="008E1B26"/>
    <w:rsid w:val="008F52FB"/>
    <w:rsid w:val="009852F3"/>
    <w:rsid w:val="009A202F"/>
    <w:rsid w:val="009B5867"/>
    <w:rsid w:val="009D30F3"/>
    <w:rsid w:val="009E0AF6"/>
    <w:rsid w:val="00A37BEA"/>
    <w:rsid w:val="00A6252A"/>
    <w:rsid w:val="00AC3599"/>
    <w:rsid w:val="00B632AA"/>
    <w:rsid w:val="00B70C83"/>
    <w:rsid w:val="00B70ECC"/>
    <w:rsid w:val="00B713CF"/>
    <w:rsid w:val="00B86330"/>
    <w:rsid w:val="00B96713"/>
    <w:rsid w:val="00BC13C2"/>
    <w:rsid w:val="00BC7861"/>
    <w:rsid w:val="00BD1736"/>
    <w:rsid w:val="00BD1C1D"/>
    <w:rsid w:val="00BE7815"/>
    <w:rsid w:val="00BF3607"/>
    <w:rsid w:val="00C07E0F"/>
    <w:rsid w:val="00C53696"/>
    <w:rsid w:val="00C67070"/>
    <w:rsid w:val="00C75CE7"/>
    <w:rsid w:val="00C82723"/>
    <w:rsid w:val="00C83E01"/>
    <w:rsid w:val="00CA3ACF"/>
    <w:rsid w:val="00CA6703"/>
    <w:rsid w:val="00CE0009"/>
    <w:rsid w:val="00CE3D71"/>
    <w:rsid w:val="00CF29D4"/>
    <w:rsid w:val="00D81F63"/>
    <w:rsid w:val="00DD6ECC"/>
    <w:rsid w:val="00DE3940"/>
    <w:rsid w:val="00DE61D9"/>
    <w:rsid w:val="00DE7BCB"/>
    <w:rsid w:val="00E3255D"/>
    <w:rsid w:val="00E44093"/>
    <w:rsid w:val="00E55D26"/>
    <w:rsid w:val="00E66011"/>
    <w:rsid w:val="00E84446"/>
    <w:rsid w:val="00EC1328"/>
    <w:rsid w:val="00EC7DF0"/>
    <w:rsid w:val="00EF4CC9"/>
    <w:rsid w:val="00F0014B"/>
    <w:rsid w:val="00F079B1"/>
    <w:rsid w:val="00F17CFB"/>
    <w:rsid w:val="00F31F5E"/>
    <w:rsid w:val="00F46722"/>
    <w:rsid w:val="00F624E7"/>
    <w:rsid w:val="00F723A9"/>
    <w:rsid w:val="00FA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DFD6D-3621-4B6C-925E-DC3AD71C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6</cp:revision>
  <cp:lastPrinted>2012-10-14T21:00:00Z</cp:lastPrinted>
  <dcterms:created xsi:type="dcterms:W3CDTF">2012-10-14T20:54:00Z</dcterms:created>
  <dcterms:modified xsi:type="dcterms:W3CDTF">2012-10-28T14:54:00Z</dcterms:modified>
</cp:coreProperties>
</file>