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75A" w:rsidRDefault="003A075A" w:rsidP="003A075A">
      <w:pPr>
        <w:jc w:val="center"/>
        <w:rPr>
          <w:rFonts w:asciiTheme="majorHAnsi" w:hAnsiTheme="majorHAnsi"/>
          <w:b/>
          <w:sz w:val="48"/>
        </w:rPr>
      </w:pPr>
      <w:r w:rsidRPr="00794A01">
        <w:rPr>
          <w:rFonts w:asciiTheme="majorHAnsi" w:hAnsiTheme="majorHAnsi"/>
          <w:b/>
          <w:sz w:val="48"/>
        </w:rPr>
        <w:t>LECTIO DIVINA</w:t>
      </w:r>
    </w:p>
    <w:p w:rsidR="003A075A" w:rsidRPr="00794A01" w:rsidRDefault="003A075A" w:rsidP="003A075A">
      <w:pPr>
        <w:jc w:val="center"/>
        <w:rPr>
          <w:rFonts w:asciiTheme="majorHAnsi" w:hAnsiTheme="majorHAnsi"/>
          <w:b/>
          <w:sz w:val="48"/>
        </w:rPr>
      </w:pPr>
    </w:p>
    <w:p w:rsidR="003A075A" w:rsidRPr="00F34805" w:rsidRDefault="003A075A" w:rsidP="003A075A">
      <w:pPr>
        <w:jc w:val="center"/>
        <w:rPr>
          <w:rFonts w:asciiTheme="majorHAnsi" w:hAnsiTheme="majorHAnsi"/>
          <w:b/>
          <w:sz w:val="44"/>
          <w:szCs w:val="44"/>
        </w:rPr>
      </w:pPr>
      <w:r w:rsidRPr="00F34805">
        <w:rPr>
          <w:rFonts w:asciiTheme="majorHAnsi" w:hAnsiTheme="majorHAnsi"/>
          <w:b/>
          <w:sz w:val="44"/>
          <w:szCs w:val="44"/>
        </w:rPr>
        <w:t>It-Tmi</w:t>
      </w:r>
      <w:r>
        <w:rPr>
          <w:rFonts w:asciiTheme="majorHAnsi" w:hAnsiTheme="majorHAnsi"/>
          <w:b/>
          <w:sz w:val="44"/>
          <w:szCs w:val="44"/>
        </w:rPr>
        <w:t>e</w:t>
      </w:r>
      <w:r w:rsidRPr="00F34805">
        <w:rPr>
          <w:rFonts w:asciiTheme="majorHAnsi" w:hAnsiTheme="majorHAnsi"/>
          <w:b/>
          <w:sz w:val="44"/>
          <w:szCs w:val="44"/>
        </w:rPr>
        <w:t xml:space="preserve">nja u Għoxrin Ħadd </w:t>
      </w:r>
    </w:p>
    <w:p w:rsidR="003A075A" w:rsidRPr="00F34805" w:rsidRDefault="003A075A" w:rsidP="003A075A">
      <w:pPr>
        <w:jc w:val="center"/>
        <w:rPr>
          <w:rFonts w:asciiTheme="majorHAnsi" w:hAnsiTheme="majorHAnsi"/>
          <w:b/>
          <w:sz w:val="44"/>
          <w:szCs w:val="44"/>
        </w:rPr>
      </w:pPr>
      <w:r w:rsidRPr="00F34805">
        <w:rPr>
          <w:rFonts w:asciiTheme="majorHAnsi" w:hAnsiTheme="majorHAnsi"/>
          <w:b/>
          <w:sz w:val="44"/>
          <w:szCs w:val="44"/>
        </w:rPr>
        <w:t>Matul is-Sena (A)</w:t>
      </w:r>
    </w:p>
    <w:p w:rsidR="003A075A" w:rsidRPr="00F34805" w:rsidRDefault="003A075A" w:rsidP="003A075A">
      <w:pPr>
        <w:jc w:val="center"/>
        <w:rPr>
          <w:rFonts w:asciiTheme="majorHAnsi" w:hAnsiTheme="majorHAnsi"/>
        </w:rPr>
      </w:pPr>
    </w:p>
    <w:p w:rsidR="003A075A" w:rsidRPr="00794A01" w:rsidRDefault="003A075A" w:rsidP="003A075A">
      <w:pPr>
        <w:jc w:val="center"/>
        <w:rPr>
          <w:rFonts w:asciiTheme="majorHAnsi" w:hAnsiTheme="majorHAnsi"/>
          <w:b/>
          <w:sz w:val="28"/>
        </w:rPr>
      </w:pPr>
      <w:r w:rsidRPr="00F34805">
        <w:rPr>
          <w:rFonts w:asciiTheme="majorHAnsi" w:hAnsiTheme="majorHAnsi"/>
          <w:b/>
          <w:sz w:val="28"/>
        </w:rPr>
        <w:t>Mt 22,</w:t>
      </w:r>
      <w:r>
        <w:rPr>
          <w:rFonts w:asciiTheme="majorHAnsi" w:hAnsiTheme="majorHAnsi"/>
          <w:b/>
          <w:sz w:val="28"/>
        </w:rPr>
        <w:t>1</w:t>
      </w:r>
      <w:r w:rsidRPr="00F34805">
        <w:rPr>
          <w:rFonts w:asciiTheme="majorHAnsi" w:hAnsiTheme="majorHAnsi"/>
          <w:b/>
          <w:sz w:val="28"/>
        </w:rPr>
        <w:t>-14</w:t>
      </w:r>
    </w:p>
    <w:p w:rsidR="0007064A" w:rsidRDefault="0007064A"/>
    <w:p w:rsidR="003A075A" w:rsidRDefault="003A075A" w:rsidP="003A075A">
      <w:pPr>
        <w:spacing w:after="0" w:line="240" w:lineRule="auto"/>
        <w:ind w:left="142"/>
        <w:jc w:val="both"/>
        <w:rPr>
          <w:rFonts w:asciiTheme="majorHAnsi" w:hAnsiTheme="majorHAnsi"/>
          <w:b/>
          <w:sz w:val="30"/>
          <w:szCs w:val="30"/>
        </w:rPr>
      </w:pPr>
      <w:r>
        <w:rPr>
          <w:rFonts w:asciiTheme="majorHAnsi" w:hAnsiTheme="majorHAnsi"/>
          <w:b/>
          <w:sz w:val="30"/>
          <w:szCs w:val="30"/>
        </w:rPr>
        <w:t>Ħ</w:t>
      </w:r>
      <w:r w:rsidRPr="005E65DC">
        <w:rPr>
          <w:rFonts w:asciiTheme="majorHAnsi" w:hAnsiTheme="majorHAnsi"/>
          <w:b/>
          <w:sz w:val="30"/>
          <w:szCs w:val="30"/>
        </w:rPr>
        <w:t>afna huma l-imsejħin, imma ftit il-magħżulin!</w:t>
      </w:r>
    </w:p>
    <w:p w:rsidR="003A075A" w:rsidRPr="005E65DC" w:rsidRDefault="003A075A" w:rsidP="003A075A">
      <w:pPr>
        <w:spacing w:after="0" w:line="240" w:lineRule="auto"/>
        <w:ind w:left="142"/>
        <w:jc w:val="both"/>
        <w:rPr>
          <w:rFonts w:asciiTheme="majorHAnsi" w:hAnsiTheme="majorHAnsi"/>
          <w:b/>
          <w:sz w:val="30"/>
          <w:szCs w:val="30"/>
        </w:rPr>
      </w:pPr>
    </w:p>
    <w:p w:rsidR="003A075A" w:rsidRPr="00BE6F08" w:rsidRDefault="003A075A" w:rsidP="003A075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L-iskrittura għax hi “Kelma </w:t>
      </w:r>
      <w:r>
        <w:rPr>
          <w:rFonts w:asciiTheme="majorHAnsi" w:hAnsiTheme="majorHAnsi"/>
          <w:i/>
          <w:sz w:val="24"/>
          <w:szCs w:val="24"/>
        </w:rPr>
        <w:t>ħajja</w:t>
      </w:r>
      <w:r>
        <w:rPr>
          <w:rFonts w:asciiTheme="majorHAnsi" w:hAnsiTheme="majorHAnsi"/>
          <w:sz w:val="24"/>
          <w:szCs w:val="24"/>
        </w:rPr>
        <w:t xml:space="preserve"> u qawwija...” (Lhud 4,12) mhix qari tal-passat imma tkellem u tonġor ’il bniedem ta’ kull żmien, anke ’l bniedem tal-lum, anke </w:t>
      </w:r>
      <w:r>
        <w:rPr>
          <w:rFonts w:asciiTheme="majorHAnsi" w:hAnsiTheme="majorHAnsi"/>
          <w:i/>
          <w:sz w:val="24"/>
          <w:szCs w:val="24"/>
        </w:rPr>
        <w:t>issa</w:t>
      </w:r>
      <w:r>
        <w:rPr>
          <w:rFonts w:asciiTheme="majorHAnsi" w:hAnsiTheme="majorHAnsi"/>
          <w:sz w:val="24"/>
          <w:szCs w:val="24"/>
        </w:rPr>
        <w:t>.</w:t>
      </w:r>
    </w:p>
    <w:p w:rsidR="003A075A" w:rsidRDefault="003A075A" w:rsidP="003A075A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3A075A" w:rsidRDefault="003A075A" w:rsidP="003A075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“Ġesù raġa’ qabad ikellimhom bil-parabboli u qalilhom: ‘Is-Saltna tas-smewwiet tixbah lil wieħed sultan li għamel festa għat-tieġ ta’ ibnu.’” (vv. 1-2)</w:t>
      </w:r>
    </w:p>
    <w:p w:rsidR="003A075A" w:rsidRDefault="003A075A" w:rsidP="003A075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L-iben maqtul mill-bdiewa ħżiena (ara Mt 21,33-43), f’din is-sensiela ta’ parabboli issa hu l-għarus lest għall-festa tat-tieġ. Hu r-raġuni li għaliha l-missier jagħmel stedina għall-ferħ; jaqsam </w:t>
      </w:r>
      <w:r w:rsidRPr="00BE6F08">
        <w:rPr>
          <w:rFonts w:asciiTheme="majorHAnsi" w:hAnsiTheme="majorHAnsi"/>
          <w:i/>
          <w:sz w:val="24"/>
          <w:szCs w:val="24"/>
        </w:rPr>
        <w:t>il-ferħ</w:t>
      </w:r>
      <w:r>
        <w:rPr>
          <w:rFonts w:asciiTheme="majorHAnsi" w:hAnsiTheme="majorHAnsi"/>
          <w:sz w:val="24"/>
          <w:szCs w:val="24"/>
        </w:rPr>
        <w:t xml:space="preserve"> tiegħu mal-oħrajn.</w:t>
      </w:r>
    </w:p>
    <w:p w:rsidR="003A075A" w:rsidRDefault="003A075A" w:rsidP="003A075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3A075A" w:rsidRDefault="003A075A" w:rsidP="003A075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‘U bagħat għall-mistednin mal-qaddejja tiegħu biex jiġu għall-festa; imma dawk ma ridux jiġu. U reġa’ bagħat qaddejja oħra, u qalilhom: “Għidu lill-mistednin: Ara, il-mejda tiegħi lesta; il-barrin u l-għoġiela msemmna diġà maqtula u kollox lest; ejjew għall-festa.” Iżda dawk ma tawx kas; min mar l-għalqa, min għan-negozju tiegħu...’ (vv. 3-5)</w:t>
      </w:r>
    </w:p>
    <w:p w:rsidR="003A075A" w:rsidRDefault="003A075A" w:rsidP="003A075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Alla dejjem ħaseb “jibgħat qaddejja” (</w:t>
      </w:r>
      <w:r>
        <w:rPr>
          <w:rFonts w:ascii="Palatino Linotype" w:hAnsi="Palatino Linotype"/>
          <w:color w:val="000000"/>
        </w:rPr>
        <w:t>ἀπέστειλεν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color w:val="000000"/>
        </w:rPr>
        <w:t>τοὺς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color w:val="000000"/>
        </w:rPr>
        <w:t>δούλους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color w:val="000000"/>
        </w:rPr>
        <w:t>αὐτοῦ</w:t>
      </w:r>
      <w:r>
        <w:rPr>
          <w:rFonts w:asciiTheme="majorHAnsi" w:hAnsiTheme="majorHAnsi"/>
          <w:sz w:val="24"/>
          <w:szCs w:val="24"/>
        </w:rPr>
        <w:t>) tiegħu (profeti u appostli) sabiex jgħarraf ’il bniedem bil-festa preparata – jaqsam il-ferħ tiegħu (ara Ġw 15,11; 1 Ġw 1,4); iħalli fil-ġenb ħwejjeġ inqas importanti biex jagħżel il-ħaġa l-aktar importanti (ara Lq 10,41-42a). Il-bniedem ifittex is-sens ta’ ħajtu u l-ferħ sħiħ ta’ qalbu.</w:t>
      </w:r>
    </w:p>
    <w:p w:rsidR="003A075A" w:rsidRPr="001C5260" w:rsidRDefault="003A075A" w:rsidP="003A075A">
      <w:pPr>
        <w:spacing w:after="0" w:line="240" w:lineRule="auto"/>
        <w:jc w:val="both"/>
        <w:rPr>
          <w:rFonts w:asciiTheme="majorHAnsi" w:hAnsiTheme="majorHAnsi"/>
          <w:sz w:val="14"/>
          <w:szCs w:val="14"/>
        </w:rPr>
      </w:pPr>
    </w:p>
    <w:p w:rsidR="003A075A" w:rsidRDefault="003A075A" w:rsidP="003A075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Dawn in-nies quddiem l-istedina li saritilhom, kollha għandhom aspett komuni bejniethom. Ilkoll (nissupponu li) jemmnu li festa ġġib il-ferħ, allura hija </w:t>
      </w:r>
      <w:r>
        <w:rPr>
          <w:rFonts w:asciiTheme="majorHAnsi" w:hAnsiTheme="majorHAnsi"/>
          <w:i/>
          <w:sz w:val="24"/>
          <w:szCs w:val="24"/>
        </w:rPr>
        <w:t>importanti</w:t>
      </w:r>
      <w:r>
        <w:rPr>
          <w:rFonts w:asciiTheme="majorHAnsi" w:hAnsiTheme="majorHAnsi"/>
          <w:sz w:val="24"/>
          <w:szCs w:val="24"/>
        </w:rPr>
        <w:t xml:space="preserve">, imma lkoll għandhom xi ħaġa aktar </w:t>
      </w:r>
      <w:r>
        <w:rPr>
          <w:rFonts w:asciiTheme="majorHAnsi" w:hAnsiTheme="majorHAnsi"/>
          <w:i/>
          <w:sz w:val="24"/>
          <w:szCs w:val="24"/>
        </w:rPr>
        <w:t>urġenti</w:t>
      </w:r>
      <w:r>
        <w:rPr>
          <w:rFonts w:asciiTheme="majorHAnsi" w:hAnsiTheme="majorHAnsi"/>
          <w:sz w:val="24"/>
          <w:szCs w:val="24"/>
        </w:rPr>
        <w:t xml:space="preserve"> xi jwettqu. Din il-ħaġa urġenti dejjem tiġi qabel dak li hu importanti. Huwa l-iżball kbir li ma jindunawx li dan l-atteġġjament qed itellfilhom il-ferħ – l-istess ferħ li tant qegħdin ifittxu. Huwa l-iżball ta’ Marta (ara Lq 10,40-42).</w:t>
      </w:r>
    </w:p>
    <w:p w:rsidR="003A075A" w:rsidRDefault="003A075A" w:rsidP="003A075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3A075A" w:rsidRDefault="003A075A" w:rsidP="003A075A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“... u l-bqija qabdu lill-qaddejja tas-sultan, żebilħuhom u qatluhom.” (v. 6)</w:t>
      </w:r>
    </w:p>
    <w:p w:rsidR="003A075A" w:rsidRDefault="003A075A" w:rsidP="003A075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Hi x-xorti li tmiss lil dawk “il-qaddejja mibgħuta” li mingħajr ħabi, kantunieri, rispett uman jew kompromessi, b’fedeltà sħiħa għall-mandat li ħadu minngħand </w:t>
      </w:r>
      <w:r>
        <w:rPr>
          <w:rFonts w:asciiTheme="majorHAnsi" w:hAnsiTheme="majorHAnsi"/>
          <w:i/>
          <w:sz w:val="24"/>
          <w:szCs w:val="24"/>
        </w:rPr>
        <w:t>is-sultan</w:t>
      </w:r>
      <w:r>
        <w:rPr>
          <w:rFonts w:asciiTheme="majorHAnsi" w:hAnsiTheme="majorHAnsi"/>
          <w:sz w:val="24"/>
          <w:szCs w:val="24"/>
        </w:rPr>
        <w:t xml:space="preserve"> juru </w:t>
      </w:r>
      <w:r>
        <w:rPr>
          <w:rFonts w:asciiTheme="majorHAnsi" w:hAnsiTheme="majorHAnsi"/>
          <w:sz w:val="24"/>
          <w:szCs w:val="24"/>
        </w:rPr>
        <w:lastRenderedPageBreak/>
        <w:t xml:space="preserve">lill-oħrajn il-veru post ta’ fejn wieħed jista jsib </w:t>
      </w:r>
      <w:r w:rsidRPr="00D83DEE">
        <w:rPr>
          <w:rFonts w:asciiTheme="majorHAnsi" w:hAnsiTheme="majorHAnsi"/>
          <w:i/>
          <w:sz w:val="24"/>
          <w:szCs w:val="24"/>
        </w:rPr>
        <w:t>il-veru ferħ</w:t>
      </w:r>
      <w:r>
        <w:rPr>
          <w:rFonts w:asciiTheme="majorHAnsi" w:hAnsiTheme="majorHAnsi"/>
          <w:sz w:val="24"/>
          <w:szCs w:val="24"/>
        </w:rPr>
        <w:t>. Hija x-xorti tal-profeti, tal-appostli u tal-istess imgħallem tagħhom (ara 5,12; 10,16-25; 21,37-39).</w:t>
      </w:r>
    </w:p>
    <w:p w:rsidR="003A075A" w:rsidRDefault="003A075A" w:rsidP="003A075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3A075A" w:rsidRDefault="003A075A" w:rsidP="003A075A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“Mbagħad qal lill-qaddejja tiegħu, ‘Il-festa mħejjija, imma lil dawk ma kienx ta’ min jistedinhom għaliha. Mela morru f’salib it-toroq u sejħu għall-festa lil kull min issibu.’” (vv. 8-9)</w:t>
      </w:r>
    </w:p>
    <w:p w:rsidR="003A075A" w:rsidRPr="005A657E" w:rsidRDefault="003A075A" w:rsidP="003A075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Meta l-ewwel xandir tal-Kelma sar għal-Lhud, u dawn irrifjutaw, din il-bxara bdiet tiġi mxandra ’l pagani (ara Atti 13,44-52). Is-sejħa u l-grazzja (don) ta’ Alla qatt ma tiġi rrevokata (mitluba lura, irtirata). Għalhekk minkejja li tibqa’ dejjem tgħodd għall-poplu l-magħżul (Lhud) daqs qabel, il-Kelma tibda tiġi mxandra ukoll lill-pagani (ara Salm 118,22-23 u Mt 21,42; Ġen 50,20; 2 Kor 12,9)</w:t>
      </w:r>
    </w:p>
    <w:p w:rsidR="003A075A" w:rsidRDefault="003A075A" w:rsidP="003A075A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3A075A" w:rsidRDefault="003A075A" w:rsidP="003A075A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“Dawk il-qaddejja ħarġu fit-triqat u ġabru lil kull min sabu, ħżiena u tajba, u s-sala mtiliet bin-nies għall-mejda.” (v. 10)</w:t>
      </w:r>
    </w:p>
    <w:p w:rsidR="003A075A" w:rsidRDefault="003A075A" w:rsidP="003A075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“ġabru lil kull min sabu” = </w:t>
      </w:r>
      <w:r>
        <w:rPr>
          <w:rFonts w:ascii="Palatino Linotype" w:hAnsi="Palatino Linotype"/>
          <w:color w:val="000000"/>
        </w:rPr>
        <w:t>συνήγαγον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color w:val="000000"/>
        </w:rPr>
        <w:t>πάντας</w:t>
      </w:r>
      <w:r w:rsidRPr="00C33DE7">
        <w:rPr>
          <w:rFonts w:asciiTheme="majorHAnsi" w:hAnsiTheme="majorHAnsi"/>
          <w:sz w:val="24"/>
          <w:szCs w:val="24"/>
        </w:rPr>
        <w:t xml:space="preserve"> = ilkoll f’post wieħed</w:t>
      </w:r>
      <w:r>
        <w:rPr>
          <w:rFonts w:asciiTheme="majorHAnsi" w:hAnsiTheme="majorHAnsi"/>
          <w:sz w:val="24"/>
          <w:szCs w:val="24"/>
        </w:rPr>
        <w:t>, ħżiena u tajba. Ir-rieda tal-Missier hi li jiġbor ’il kulħadd f’post wieħed (ara Lq 13,34; 14,23; Ġw 17,21).</w:t>
      </w:r>
    </w:p>
    <w:p w:rsidR="003A075A" w:rsidRDefault="003A075A" w:rsidP="003A075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Ħafna minn dawn huma l-ġnus pagani li b’differenza minn dawk li ġew imsejħa l-ewwel (il-Lhud), għarfu u aċċettaw il-qagħda miżerabbli tagħhom – midinba li għandhom bżonn il-maħfra ta’ Kristu, mingħajr pretensjoni – laqgħu s-sejħa għall-festa u preparaw irwieħhom bil-libsa tat-tieġ, mogħtija lilhom minn min stedinhom.</w:t>
      </w:r>
    </w:p>
    <w:p w:rsidR="003A075A" w:rsidRPr="005A657E" w:rsidRDefault="003A075A" w:rsidP="003A075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Huma dawk li jemmnu, li jinsabu “miġbura f’post wieħed” li jgawdu mill-ferħ tal-festa tat-tieġ, mhux mertu tagħhom, imma mertu ta’ min ħabbhom l-ewwel (ara 1 Ġw 4,19) għaliex sejħilhom, stedinhom kif inhuma, tahom il-grazzja tiegħu u ħafrilhom (ara 21,31).</w:t>
      </w:r>
    </w:p>
    <w:p w:rsidR="003A075A" w:rsidRDefault="003A075A" w:rsidP="003A075A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3A075A" w:rsidRDefault="003A075A" w:rsidP="003A075A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“Mela jidħol is-sultan ħalli jara min kien hemm fuq il-mejda, u hemmhekk lemaħ wieħed li ma kienx liebes għall-festa tat-tieġ; u qallu, ‘Ħabib, dan kif dħalt hawn m’intix liebes għall-festa?’ Dak tbikkem” (vv. 11-12)</w:t>
      </w:r>
    </w:p>
    <w:p w:rsidR="003A075A" w:rsidRDefault="003A075A" w:rsidP="003A075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Dawk li daħlu għal festa huma dawk li “laqgħu” is-sejħa tal-Missier. Imma mhux biżżejjed li wieħed jgħid “Iva” (ara 21,28-30’ Mt 7,21-29). L-Iva mhix xi biljett li tixtrieħ darba u tidħol bih kullimkien.</w:t>
      </w:r>
    </w:p>
    <w:p w:rsidR="003A075A" w:rsidRDefault="003A075A" w:rsidP="003A075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Is-sejħa hija waħda għar-responsabiltà u għall-impenn frott il-konvinzjoni.</w:t>
      </w:r>
    </w:p>
    <w:p w:rsidR="003A075A" w:rsidRDefault="003A075A" w:rsidP="003A075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Jilludi ruħu min jaħseb li għax għamel deċiżjoni: għax hu Kristjan, jgħin fil-knisja, jaħdem, hu seminarista, hu saċerdot, issa hu rasu mistrieħa u jista jintelaq – mingħalih li issa qiegħed fuq is-</w:t>
      </w:r>
      <w:r>
        <w:rPr>
          <w:rFonts w:asciiTheme="majorHAnsi" w:hAnsiTheme="majorHAnsi"/>
          <w:i/>
          <w:sz w:val="24"/>
          <w:szCs w:val="24"/>
        </w:rPr>
        <w:t>side</w:t>
      </w:r>
      <w:r>
        <w:rPr>
          <w:rFonts w:asciiTheme="majorHAnsi" w:hAnsiTheme="majorHAnsi"/>
          <w:sz w:val="24"/>
          <w:szCs w:val="24"/>
        </w:rPr>
        <w:t xml:space="preserve"> ta’ Alla, allura issa awtomatikament jimmerita biss li jgawdi mill-ferħ tal-festa dejjiema.</w:t>
      </w:r>
    </w:p>
    <w:p w:rsidR="003A075A" w:rsidRDefault="003A075A" w:rsidP="003A075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Dawn huma dawk li jgħidu li ‘jaħdmu għal Alla’, imma ma jridux iħarsu sewwa fil-fond ta’ qalbhom ħa jaraw sewwasew x’inhi l-motivazzjoni tagħhom; aljenati, illużi (illużjonijiet), ma jafux lilhom infushom. Ma jindunawx li ħadu atteġġjament ta’: Alla għandu bżonni, jien m’għandix bżonnu – Alla midjun miegħi – jien nimmerita.</w:t>
      </w:r>
    </w:p>
    <w:p w:rsidR="003A075A" w:rsidRDefault="003A075A" w:rsidP="003A075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Min jippretendi li m’għandux bżonn ta’ konverżjoni (i.e. li Alla jħobbu b’xejn, u hu ma jista’ jroddlu xejn lura), min jippretendi li għax hu Kristjan, imur il-knisja, hu saċerdot... iħoss li m’għandu bżonn jagħmel xejn aktar – </w:t>
      </w:r>
      <w:r w:rsidRPr="00CD4C88">
        <w:rPr>
          <w:rFonts w:asciiTheme="majorHAnsi" w:hAnsiTheme="majorHAnsi"/>
          <w:i/>
          <w:sz w:val="24"/>
          <w:szCs w:val="24"/>
        </w:rPr>
        <w:t>for granted</w:t>
      </w:r>
      <w:r>
        <w:rPr>
          <w:rFonts w:asciiTheme="majorHAnsi" w:hAnsiTheme="majorHAnsi"/>
          <w:sz w:val="24"/>
          <w:szCs w:val="24"/>
        </w:rPr>
        <w:t xml:space="preserve"> li jinsab ġewwa – allura jkollu l-istess tmiem ta’ dawk li ma laqgħux is-sejħa u baqgħu barra, jew ta’ dak li ġie “imwaddab ’il barra” (v. 13).</w:t>
      </w:r>
    </w:p>
    <w:p w:rsidR="003A075A" w:rsidRDefault="003A075A">
      <w:bookmarkStart w:id="0" w:name="_GoBack"/>
      <w:bookmarkEnd w:id="0"/>
    </w:p>
    <w:sectPr w:rsidR="003A075A" w:rsidSect="00A75A6D">
      <w:type w:val="nextColumn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75A"/>
    <w:rsid w:val="0007064A"/>
    <w:rsid w:val="003A075A"/>
    <w:rsid w:val="00A75A6D"/>
    <w:rsid w:val="00D22F6C"/>
    <w:rsid w:val="00E5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75A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75A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Hili</dc:creator>
  <cp:lastModifiedBy>Joseph Hili</cp:lastModifiedBy>
  <cp:revision>2</cp:revision>
  <cp:lastPrinted>2012-06-18T21:29:00Z</cp:lastPrinted>
  <dcterms:created xsi:type="dcterms:W3CDTF">2012-06-18T21:28:00Z</dcterms:created>
  <dcterms:modified xsi:type="dcterms:W3CDTF">2012-06-18T22:09:00Z</dcterms:modified>
</cp:coreProperties>
</file>